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2594" w:rsidRPr="00CD4F3A" w:rsidRDefault="008D2594" w:rsidP="00B04E0E">
      <w:pPr>
        <w:spacing w:line="360" w:lineRule="auto"/>
        <w:jc w:val="center"/>
        <w:rPr>
          <w:rFonts w:ascii="Tahoma" w:hAnsi="Tahoma" w:cs="Tahoma"/>
          <w:b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/>
          <w:color w:val="000000" w:themeColor="text1"/>
          <w:spacing w:val="-6"/>
          <w:lang w:val="fi-FI"/>
        </w:rPr>
        <w:t>BAB IV</w:t>
      </w:r>
    </w:p>
    <w:p w:rsidR="008D2594" w:rsidRPr="00CD4F3A" w:rsidRDefault="008D2594" w:rsidP="00B04E0E">
      <w:pPr>
        <w:spacing w:line="360" w:lineRule="auto"/>
        <w:jc w:val="center"/>
        <w:rPr>
          <w:rFonts w:ascii="Tahoma" w:hAnsi="Tahoma" w:cs="Tahoma"/>
          <w:b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/>
          <w:color w:val="000000" w:themeColor="text1"/>
          <w:spacing w:val="-6"/>
          <w:lang w:val="fi-FI"/>
        </w:rPr>
        <w:t>PENUTUP</w:t>
      </w:r>
    </w:p>
    <w:p w:rsidR="008F37B8" w:rsidRPr="00CD4F3A" w:rsidRDefault="008F37B8" w:rsidP="00B04E0E">
      <w:pPr>
        <w:spacing w:line="360" w:lineRule="auto"/>
        <w:jc w:val="center"/>
        <w:rPr>
          <w:rFonts w:ascii="Tahoma" w:hAnsi="Tahoma" w:cs="Tahoma"/>
          <w:b/>
          <w:color w:val="000000" w:themeColor="text1"/>
          <w:spacing w:val="-6"/>
          <w:lang w:val="id-ID"/>
        </w:rPr>
      </w:pPr>
    </w:p>
    <w:p w:rsidR="004D44A7" w:rsidRPr="00CD4F3A" w:rsidRDefault="008D2594" w:rsidP="00B04E0E">
      <w:p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fi-FI"/>
        </w:rPr>
        <w:tab/>
      </w:r>
      <w:r w:rsidR="00B73B58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Pada bab ini diuraikan kesimpulan atas capaian kinerja organisasi dan langkah yang akan dilakukan organisasi untuk meningkatkan kinerja. Untuk lebih jelasnya kesimpulan laporan 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 akuntabilitas kinerja</w:t>
      </w:r>
      <w:r w:rsidR="00B73B58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Tahun 2016 dan langkah dimasa mendatang diuraikan sebagai berikut 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>, yaitu :</w:t>
      </w:r>
    </w:p>
    <w:p w:rsidR="00B737E2" w:rsidRPr="00CD4F3A" w:rsidRDefault="00B73B58" w:rsidP="00B04E0E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b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/>
          <w:color w:val="000000" w:themeColor="text1"/>
          <w:spacing w:val="-6"/>
          <w:lang w:val="id-ID"/>
        </w:rPr>
        <w:t>Kesimpulan</w:t>
      </w:r>
    </w:p>
    <w:p w:rsidR="00B73B58" w:rsidRPr="00CD4F3A" w:rsidRDefault="00F86E03" w:rsidP="00B04E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T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>ahun 201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6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, pengukuran, evaluasi dan analisis capaian tujuan diukur melalui 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13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 (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tiga belas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>) sasaran strategis mencakup masing – masing bidang capaian.</w:t>
      </w:r>
    </w:p>
    <w:p w:rsidR="00EB6AB5" w:rsidRDefault="00EB6AB5" w:rsidP="00B04E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Dari 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13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 (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tiga belas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) sasaran strategis yang ditetapkan pencapaian realisasi terhadap target, yang masuk kategori sangat berhasil sebanyak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7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 (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tujuh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>)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 xml:space="preserve"> indikator kinerja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 xml:space="preserve">atau 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sebesar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29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>%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, 15 (lima belas) indikator dikategorikan berhasil atau sebesar 69%</w:t>
      </w:r>
      <w:r w:rsidRPr="00CD4F3A">
        <w:rPr>
          <w:rFonts w:ascii="Tahoma" w:hAnsi="Tahoma" w:cs="Tahoma"/>
          <w:color w:val="000000" w:themeColor="text1"/>
          <w:spacing w:val="-6"/>
          <w:lang w:val="fi-FI"/>
        </w:rPr>
        <w:t xml:space="preserve">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dan 1 (satu) indikator kinerja kurang berhasil atau 1% dari keseluruhan peresentase capaian.</w:t>
      </w:r>
    </w:p>
    <w:p w:rsidR="00F86E03" w:rsidRPr="00CD4F3A" w:rsidRDefault="00EB6AB5" w:rsidP="00B04E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Capaian indikator</w:t>
      </w:r>
      <w:r w:rsidR="005B365F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sasaran strategis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adalah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:</w:t>
      </w:r>
    </w:p>
    <w:p w:rsidR="00EB6AB5" w:rsidRPr="00CD4F3A" w:rsidRDefault="005B365F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Cs/>
          <w:color w:val="000000" w:themeColor="text1"/>
          <w:lang w:val="id-ID"/>
        </w:rPr>
        <w:t>Indikator kinerja PDRD perkapita (Rp) realisasi capaian tahun 2016 sebesar Rp46.457.435 atau 97,8%. Berdasarkan skala capaian kinerja dikategorikan “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berhasil</w:t>
      </w:r>
      <w:r w:rsidRPr="00CD4F3A">
        <w:rPr>
          <w:rFonts w:ascii="Tahoma" w:hAnsi="Tahoma" w:cs="Tahoma"/>
          <w:bCs/>
          <w:color w:val="000000" w:themeColor="text1"/>
          <w:lang w:val="id-ID"/>
        </w:rPr>
        <w:t>”.</w:t>
      </w:r>
    </w:p>
    <w:p w:rsidR="005B365F" w:rsidRPr="00CD4F3A" w:rsidRDefault="005B365F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Cs/>
          <w:color w:val="000000" w:themeColor="text1"/>
          <w:lang w:val="id-ID"/>
        </w:rPr>
        <w:t>Indikator capaian kinerja daya beli masyarakat capaian tahun 2016 sebesar 9</w:t>
      </w:r>
      <w:r w:rsidR="00B04E0E">
        <w:rPr>
          <w:rFonts w:ascii="Tahoma" w:hAnsi="Tahoma" w:cs="Tahoma"/>
          <w:bCs/>
          <w:color w:val="000000" w:themeColor="text1"/>
          <w:lang w:val="id-ID"/>
        </w:rPr>
        <w:t>7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,19 persen. Berdasarkan skala pengukuran capaian kinerja dikategorikan “berhasil”. </w:t>
      </w:r>
    </w:p>
    <w:p w:rsidR="005B365F" w:rsidRPr="00CD4F3A" w:rsidRDefault="005B365F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Cs/>
          <w:color w:val="000000" w:themeColor="text1"/>
          <w:lang w:val="id-ID"/>
        </w:rPr>
        <w:t>Indikator kinerja pengeluaran konsumsi rumah tangga perkapita capaiannya</w:t>
      </w:r>
      <w:r w:rsidR="003B0E9B" w:rsidRPr="00CD4F3A">
        <w:rPr>
          <w:rFonts w:ascii="Tahoma" w:hAnsi="Tahoma" w:cs="Tahoma"/>
          <w:bCs/>
          <w:color w:val="000000" w:themeColor="text1"/>
          <w:lang w:val="id-ID"/>
        </w:rPr>
        <w:t xml:space="preserve"> sebesar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 156,85%. </w:t>
      </w:r>
      <w:r w:rsidR="006A0BB9"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dikategorikan “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sangat berhasil”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.  </w:t>
      </w:r>
    </w:p>
    <w:p w:rsidR="005B365F" w:rsidRPr="00CD4F3A" w:rsidRDefault="00A46553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tingkat partisipasi angkatan kerja (TPAK) tahun 2016 terealisasi  sebesar 102,83%, </w:t>
      </w:r>
      <w:r w:rsidR="006A0BB9"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 dikategorikan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“sangat berhasil”.</w:t>
      </w:r>
    </w:p>
    <w:p w:rsidR="003B0E9B" w:rsidRPr="00CD4F3A" w:rsidRDefault="006A0BB9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persentase wira usaha baru dari target tahun 2016 terealisasi  sebesar 2%,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“kurang berhasil”.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</w:t>
      </w:r>
    </w:p>
    <w:p w:rsidR="006A0BB9" w:rsidRPr="00CD4F3A" w:rsidRDefault="00C03827" w:rsidP="00B04E0E">
      <w:pPr>
        <w:pStyle w:val="BodyText2"/>
        <w:numPr>
          <w:ilvl w:val="0"/>
          <w:numId w:val="6"/>
        </w:numPr>
        <w:shd w:val="clear" w:color="auto" w:fill="FFFFFF"/>
        <w:tabs>
          <w:tab w:val="left" w:pos="-851"/>
        </w:tabs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lastRenderedPageBreak/>
        <w:t xml:space="preserve">Indikator </w:t>
      </w:r>
      <w:r w:rsidR="006A0BB9" w:rsidRPr="00CD4F3A">
        <w:rPr>
          <w:rFonts w:ascii="Tahoma" w:hAnsi="Tahoma" w:cs="Tahoma"/>
          <w:color w:val="000000" w:themeColor="text1"/>
          <w:spacing w:val="-6"/>
          <w:lang w:val="id-ID"/>
        </w:rPr>
        <w:t>Indeks Gini tahun 2016 de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ngan realisasi capaian sebesar 95</w:t>
      </w:r>
      <w:r w:rsidR="006A0BB9" w:rsidRPr="00CD4F3A">
        <w:rPr>
          <w:rFonts w:ascii="Tahoma" w:hAnsi="Tahoma" w:cs="Tahoma"/>
          <w:color w:val="000000" w:themeColor="text1"/>
          <w:spacing w:val="-6"/>
          <w:lang w:val="id-ID"/>
        </w:rPr>
        <w:t>,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71</w:t>
      </w:r>
      <w:r w:rsidR="006A0BB9" w:rsidRPr="00CD4F3A">
        <w:rPr>
          <w:rFonts w:ascii="Tahoma" w:hAnsi="Tahoma" w:cs="Tahoma"/>
          <w:color w:val="000000" w:themeColor="text1"/>
          <w:spacing w:val="-6"/>
          <w:lang w:val="id-ID"/>
        </w:rPr>
        <w:t>%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 dikategorikan</w:t>
      </w:r>
      <w:r w:rsidR="006A0BB9" w:rsidRPr="00CD4F3A">
        <w:rPr>
          <w:rFonts w:ascii="Tahoma" w:hAnsi="Tahoma" w:cs="Tahoma"/>
          <w:bCs/>
          <w:color w:val="000000" w:themeColor="text1"/>
          <w:lang w:val="id-ID"/>
        </w:rPr>
        <w:t xml:space="preserve"> “</w:t>
      </w:r>
      <w:r w:rsidR="006A0BB9" w:rsidRPr="00CD4F3A">
        <w:rPr>
          <w:rFonts w:ascii="Tahoma" w:hAnsi="Tahoma" w:cs="Tahoma"/>
          <w:bCs/>
          <w:i/>
          <w:color w:val="000000" w:themeColor="text1"/>
          <w:lang w:val="id-ID"/>
        </w:rPr>
        <w:t>berhasil”</w:t>
      </w:r>
      <w:r w:rsidR="006A0BB9" w:rsidRPr="00CD4F3A">
        <w:rPr>
          <w:rFonts w:ascii="Tahoma" w:hAnsi="Tahoma" w:cs="Tahoma"/>
          <w:bCs/>
          <w:color w:val="000000" w:themeColor="text1"/>
          <w:lang w:val="id-ID"/>
        </w:rPr>
        <w:t>.</w:t>
      </w:r>
    </w:p>
    <w:p w:rsidR="006A0BB9" w:rsidRPr="00CD4F3A" w:rsidRDefault="006A0BB9" w:rsidP="00B04E0E">
      <w:pPr>
        <w:pStyle w:val="BodyText2"/>
        <w:numPr>
          <w:ilvl w:val="0"/>
          <w:numId w:val="6"/>
        </w:numPr>
        <w:shd w:val="clear" w:color="auto" w:fill="FFFFFF"/>
        <w:tabs>
          <w:tab w:val="left" w:pos="-851"/>
        </w:tabs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Indeks Williamsom tahun 2016 realisasi capaian sebesar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114</w:t>
      </w:r>
      <w:r w:rsidR="00C03827" w:rsidRPr="00CD4F3A">
        <w:rPr>
          <w:rFonts w:ascii="Tahoma" w:hAnsi="Tahoma" w:cs="Tahoma"/>
          <w:color w:val="000000" w:themeColor="text1"/>
          <w:spacing w:val="-6"/>
          <w:lang w:val="id-ID"/>
        </w:rPr>
        <w:t>,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74</w:t>
      </w:r>
      <w:r w:rsidR="00C03827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%, </w:t>
      </w:r>
      <w:r w:rsidR="00C03827"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="00C03827" w:rsidRPr="00CD4F3A">
        <w:rPr>
          <w:rFonts w:ascii="Tahoma" w:hAnsi="Tahoma" w:cs="Tahoma"/>
          <w:bCs/>
          <w:i/>
          <w:color w:val="000000" w:themeColor="text1"/>
          <w:lang w:val="id-ID"/>
        </w:rPr>
        <w:t>“</w:t>
      </w:r>
      <w:r w:rsidR="00B04E0E">
        <w:rPr>
          <w:rFonts w:ascii="Tahoma" w:hAnsi="Tahoma" w:cs="Tahoma"/>
          <w:bCs/>
          <w:i/>
          <w:color w:val="000000" w:themeColor="text1"/>
          <w:lang w:val="id-ID"/>
        </w:rPr>
        <w:t xml:space="preserve">sangat </w:t>
      </w:r>
      <w:r w:rsidR="00C03827" w:rsidRPr="00CD4F3A">
        <w:rPr>
          <w:rFonts w:ascii="Tahoma" w:hAnsi="Tahoma" w:cs="Tahoma"/>
          <w:bCs/>
          <w:i/>
          <w:color w:val="000000" w:themeColor="text1"/>
          <w:lang w:val="id-ID"/>
        </w:rPr>
        <w:t>berhasil”</w:t>
      </w:r>
      <w:r w:rsidR="00C03827" w:rsidRPr="00CD4F3A">
        <w:rPr>
          <w:rFonts w:ascii="Tahoma" w:hAnsi="Tahoma" w:cs="Tahoma"/>
          <w:b/>
          <w:bCs/>
          <w:color w:val="000000" w:themeColor="text1"/>
          <w:lang w:val="id-ID"/>
        </w:rPr>
        <w:t>.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</w:t>
      </w:r>
    </w:p>
    <w:p w:rsidR="006A0BB9" w:rsidRPr="00CD4F3A" w:rsidRDefault="0062580C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Indikator persentase usulan masyarakat yang diakomodir dalam dokumen perencanaan dan penganggaran tahun 2016 sebesar 10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0,1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2 %¸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 berdasarkan skala pengukuran capaian kinerja dikategorikan “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sangat berhasil”</w:t>
      </w:r>
      <w:r w:rsidRPr="00CD4F3A">
        <w:rPr>
          <w:rFonts w:ascii="Tahoma" w:hAnsi="Tahoma" w:cs="Tahoma"/>
          <w:i/>
          <w:color w:val="000000" w:themeColor="text1"/>
          <w:spacing w:val="-6"/>
          <w:lang w:val="id-ID"/>
        </w:rPr>
        <w:t>.</w:t>
      </w:r>
    </w:p>
    <w:p w:rsidR="0062580C" w:rsidRPr="00CD4F3A" w:rsidRDefault="0062580C" w:rsidP="00B04E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Indikator kinerja angka melek huruf tahun 2016 terealisasi sebesar 9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9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,3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7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%¸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 berdasarkan skala pengukuran capaian kinerja dikategorikan “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berhasil”</w:t>
      </w:r>
      <w:r w:rsidRPr="00CD4F3A">
        <w:rPr>
          <w:rFonts w:ascii="Tahoma" w:hAnsi="Tahoma" w:cs="Tahoma"/>
          <w:b/>
          <w:bCs/>
          <w:color w:val="000000" w:themeColor="text1"/>
          <w:lang w:val="id-ID"/>
        </w:rPr>
        <w:t>.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</w:t>
      </w:r>
    </w:p>
    <w:p w:rsidR="008E433A" w:rsidRPr="00CD4F3A" w:rsidRDefault="008E433A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Indikator kinerja angka rata-rata sekolah tahun 2016 terealisasi 9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7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,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25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. </w:t>
      </w:r>
    </w:p>
    <w:p w:rsidR="008E433A" w:rsidRPr="00CD4F3A" w:rsidRDefault="00A4145C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I</w:t>
      </w:r>
      <w:r w:rsidR="00E714FE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ndikator kinerja angka harapan hidup 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tahun 2016 terealisasi </w:t>
      </w:r>
      <w:r w:rsidR="00E714FE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sebesar </w:t>
      </w:r>
      <w:r w:rsidR="00CD4F3A">
        <w:rPr>
          <w:rFonts w:ascii="Tahoma" w:hAnsi="Tahoma" w:cs="Tahoma"/>
          <w:color w:val="000000" w:themeColor="text1"/>
          <w:spacing w:val="-6"/>
          <w:lang w:val="id-ID"/>
        </w:rPr>
        <w:t>100,12</w:t>
      </w:r>
      <w:r w:rsidR="00E714FE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</w:t>
      </w:r>
      <w:r w:rsidR="00CD4F3A">
        <w:rPr>
          <w:rFonts w:ascii="Tahoma" w:hAnsi="Tahoma" w:cs="Tahoma"/>
          <w:bCs/>
          <w:i/>
          <w:color w:val="000000" w:themeColor="text1"/>
          <w:lang w:val="id-ID"/>
        </w:rPr>
        <w:t xml:space="preserve">sangat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berhasil”.</w:t>
      </w:r>
    </w:p>
    <w:p w:rsidR="00A4145C" w:rsidRPr="00CD4F3A" w:rsidRDefault="00A4145C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Indeks Kualitas Lingkungan Hidup (IKLH) tahun 2016 terealisasi 91,17%,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.</w:t>
      </w:r>
    </w:p>
    <w:p w:rsidR="00A4145C" w:rsidRPr="00CD4F3A" w:rsidRDefault="00A4145C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Capaian luas kawasan lindung terhadap luas daratan wilayah Bangka Belitung tahun 2016 terealisasi sebesar 100%,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.  </w:t>
      </w:r>
    </w:p>
    <w:p w:rsidR="00A4145C" w:rsidRPr="00CD4F3A" w:rsidRDefault="003125DF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Indikator kinerja Capaian luas Ketaatan terhadap RTRW tahun 2016 terealisasi sebesar 100%¸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 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.</w:t>
      </w:r>
    </w:p>
    <w:p w:rsidR="003125DF" w:rsidRPr="00CD4F3A" w:rsidRDefault="003125DF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 w:themeColor="text1"/>
          <w:spacing w:val="-6"/>
          <w:sz w:val="26"/>
          <w:szCs w:val="2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Jalan Provinsi dalam kondisi mantap tahun 2016 terealisasi sebesar 98,08 %,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 xml:space="preserve">berdasarkan skala pengukuran capaian kinerja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>.</w:t>
      </w:r>
    </w:p>
    <w:p w:rsidR="003125DF" w:rsidRPr="00CD4F3A" w:rsidRDefault="003125DF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capaian Pelabuhan laut/udara/terminal bus dalam kondisi baik (%) tahun 2016 terealisasi sebesar 98%,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 dikategorikan “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berhasil”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. </w:t>
      </w:r>
    </w:p>
    <w:p w:rsidR="003125DF" w:rsidRPr="00CD4F3A" w:rsidRDefault="003125DF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 w:themeColor="text1"/>
          <w:spacing w:val="-6"/>
          <w:sz w:val="26"/>
          <w:szCs w:val="2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lastRenderedPageBreak/>
        <w:t xml:space="preserve">Indikator kinerja capaian rasio elektrifikasi tahun 2016 terealisasi sebesar 100,7%,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“sangat berhasil”</w:t>
      </w:r>
    </w:p>
    <w:p w:rsidR="00BB7851" w:rsidRPr="00CD4F3A" w:rsidRDefault="00BB7851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Capaian Persentase kawasan strategis yang dikembangkan tahun 2016 terealisasi sebesar 100 %,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</w:t>
      </w:r>
      <w:r w:rsidRPr="00CD4F3A">
        <w:rPr>
          <w:rFonts w:ascii="Tahoma" w:hAnsi="Tahoma" w:cs="Tahoma"/>
          <w:b/>
          <w:bCs/>
          <w:color w:val="000000" w:themeColor="text1"/>
          <w:lang w:val="id-ID"/>
        </w:rPr>
        <w:t>.</w:t>
      </w:r>
    </w:p>
    <w:p w:rsidR="00BB7851" w:rsidRPr="00CD4F3A" w:rsidRDefault="00A658B0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I</w:t>
      </w:r>
      <w:r w:rsidR="00BB7851"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ndikator kinerja capaian Jumlah kawasan ekonomi khusus yang dikembangkan 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tahun 2016 terealisasi sebesar 100%,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“berhasil”.</w:t>
      </w:r>
    </w:p>
    <w:p w:rsidR="0065748E" w:rsidRPr="00CD4F3A" w:rsidRDefault="0065748E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Opini Audit BPK tahun 2016 terealisasi WDP,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</w:t>
      </w:r>
      <w:r w:rsidRPr="00CD4F3A">
        <w:rPr>
          <w:rFonts w:ascii="Tahoma" w:hAnsi="Tahoma" w:cs="Tahoma"/>
          <w:bCs/>
          <w:i/>
          <w:color w:val="000000" w:themeColor="text1"/>
          <w:lang w:val="id-ID"/>
        </w:rPr>
        <w:t>“berhasil”.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</w:t>
      </w:r>
    </w:p>
    <w:p w:rsidR="0065748E" w:rsidRPr="00CD4F3A" w:rsidRDefault="0065748E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Penilaian Akuntabilitas kinerja (skor) tahun 2016 terealisasi sebesar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60,09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,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dikategorikan</w:t>
      </w:r>
      <w:r w:rsidRPr="00CD4F3A">
        <w:rPr>
          <w:rFonts w:ascii="Tahoma" w:hAnsi="Tahoma" w:cs="Tahoma"/>
          <w:bCs/>
          <w:color w:val="000000" w:themeColor="text1"/>
          <w:lang w:val="id-ID"/>
        </w:rPr>
        <w:t>“</w:t>
      </w:r>
      <w:r w:rsidRPr="00CD4F3A">
        <w:rPr>
          <w:rFonts w:ascii="Tahoma" w:hAnsi="Tahoma" w:cs="Tahoma"/>
          <w:b/>
          <w:bCs/>
          <w:color w:val="000000" w:themeColor="text1"/>
          <w:lang w:val="id-ID"/>
        </w:rPr>
        <w:t>berhasil”.</w:t>
      </w:r>
    </w:p>
    <w:p w:rsidR="0065748E" w:rsidRPr="00CD4F3A" w:rsidRDefault="0065748E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Indeks Reformasi Birokrasi tahun 2016 terealisasi sebesar 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134,13%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, 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dikategorikan</w:t>
      </w:r>
      <w:r w:rsidRPr="00CD4F3A">
        <w:rPr>
          <w:rFonts w:ascii="Tahoma" w:hAnsi="Tahoma" w:cs="Tahoma"/>
          <w:bCs/>
          <w:color w:val="000000" w:themeColor="text1"/>
          <w:lang w:val="id-ID"/>
        </w:rPr>
        <w:t>“</w:t>
      </w:r>
      <w:r w:rsidRPr="00CD4F3A">
        <w:rPr>
          <w:rFonts w:ascii="Tahoma" w:hAnsi="Tahoma" w:cs="Tahoma"/>
          <w:b/>
          <w:bCs/>
          <w:color w:val="000000" w:themeColor="text1"/>
          <w:lang w:val="id-ID"/>
        </w:rPr>
        <w:t>berhasil”.</w:t>
      </w:r>
    </w:p>
    <w:p w:rsidR="00EB4A88" w:rsidRPr="00CD4F3A" w:rsidRDefault="00EB4A88" w:rsidP="00B04E0E">
      <w:pPr>
        <w:pStyle w:val="BodyText2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Indikator kinerja Capaian indikator </w:t>
      </w:r>
      <w:r w:rsidRPr="00CD4F3A">
        <w:rPr>
          <w:rFonts w:ascii="Tahoma" w:hAnsi="Tahoma" w:cs="Tahoma"/>
          <w:color w:val="000000" w:themeColor="text1"/>
          <w:lang w:val="id-ID"/>
        </w:rPr>
        <w:t>indeks demokrasi Indonesia Provinsi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tahun 2016 , terealisasi sebesar </w:t>
      </w:r>
      <w:r w:rsidR="00CD4F3A">
        <w:rPr>
          <w:rFonts w:ascii="Tahoma" w:hAnsi="Tahoma" w:cs="Tahoma"/>
          <w:color w:val="000000" w:themeColor="text1"/>
          <w:spacing w:val="-6"/>
          <w:lang w:val="id-ID"/>
        </w:rPr>
        <w:t>95,1</w:t>
      </w:r>
      <w:r w:rsidR="00B04E0E">
        <w:rPr>
          <w:rFonts w:ascii="Tahoma" w:hAnsi="Tahoma" w:cs="Tahoma"/>
          <w:color w:val="000000" w:themeColor="text1"/>
          <w:spacing w:val="-6"/>
          <w:lang w:val="id-ID"/>
        </w:rPr>
        <w:t>4</w:t>
      </w:r>
      <w:r w:rsidR="00CD4F3A">
        <w:rPr>
          <w:rFonts w:ascii="Tahoma" w:hAnsi="Tahoma" w:cs="Tahoma"/>
          <w:color w:val="000000" w:themeColor="text1"/>
          <w:spacing w:val="-6"/>
          <w:lang w:val="id-ID"/>
        </w:rPr>
        <w:t>%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berdasarkan skala pengukuran capaian kinerja</w:t>
      </w: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 dikategorikan </w:t>
      </w:r>
      <w:r w:rsidRPr="00CD4F3A">
        <w:rPr>
          <w:rFonts w:ascii="Tahoma" w:hAnsi="Tahoma" w:cs="Tahoma"/>
          <w:bCs/>
          <w:color w:val="000000" w:themeColor="text1"/>
          <w:lang w:val="id-ID"/>
        </w:rPr>
        <w:t>“</w:t>
      </w:r>
      <w:r w:rsidRPr="00CD4F3A">
        <w:rPr>
          <w:rFonts w:ascii="Tahoma" w:hAnsi="Tahoma" w:cs="Tahoma"/>
          <w:b/>
          <w:bCs/>
          <w:color w:val="000000" w:themeColor="text1"/>
          <w:lang w:val="id-ID"/>
        </w:rPr>
        <w:t>berhasil”.</w:t>
      </w:r>
    </w:p>
    <w:p w:rsidR="00F86E03" w:rsidRPr="00CD4F3A" w:rsidRDefault="00C04EFF" w:rsidP="00B04E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</w:rPr>
        <w:t xml:space="preserve">Pemerintah Provinsi Kepulauan Bangka Belitung telah menganggarkan pendapatan dan belanja untuk pelaksanaan kegiatannya dalam APBD Tahun 2016. </w:t>
      </w:r>
      <w:r w:rsidRPr="00CD4F3A">
        <w:rPr>
          <w:rFonts w:ascii="Tahoma" w:hAnsi="Tahoma" w:cs="Tahoma"/>
          <w:color w:val="000000" w:themeColor="text1"/>
          <w:lang w:val="id-ID"/>
        </w:rPr>
        <w:t>Pendapatan diang</w:t>
      </w:r>
      <w:r w:rsidRPr="00CD4F3A">
        <w:rPr>
          <w:rFonts w:ascii="Tahoma" w:hAnsi="Tahoma" w:cs="Tahoma"/>
          <w:color w:val="000000" w:themeColor="text1"/>
        </w:rPr>
        <w:t>g</w:t>
      </w:r>
      <w:r w:rsidR="00B04E0E">
        <w:rPr>
          <w:rFonts w:ascii="Tahoma" w:hAnsi="Tahoma" w:cs="Tahoma"/>
          <w:color w:val="000000" w:themeColor="text1"/>
          <w:lang w:val="id-ID"/>
        </w:rPr>
        <w:t>arkan sebesar Rp</w:t>
      </w:r>
      <w:r w:rsidRPr="00CD4F3A">
        <w:rPr>
          <w:rFonts w:ascii="Tahoma" w:hAnsi="Tahoma" w:cs="Tahoma"/>
          <w:color w:val="000000" w:themeColor="text1"/>
          <w:lang w:val="id-ID"/>
        </w:rPr>
        <w:t>2.017.171.126.824,26 dan realisasi sebesar Rp.1.949.460.754.180,80 atau 96,64%. Dibandingkan dengan tahun 2015, terjadi peningkatan realisasi pendapatan daerah sebanyak Rp.1.886.998.635.504,14</w:t>
      </w:r>
      <w:r w:rsidRPr="00CD4F3A">
        <w:rPr>
          <w:rFonts w:ascii="Tahoma" w:hAnsi="Tahoma" w:cs="Tahoma"/>
          <w:b/>
          <w:color w:val="000000" w:themeColor="text1"/>
          <w:lang w:val="id-ID"/>
        </w:rPr>
        <w:t xml:space="preserve"> </w:t>
      </w:r>
      <w:r w:rsidRPr="00CD4F3A">
        <w:rPr>
          <w:rFonts w:ascii="Tahoma" w:hAnsi="Tahoma" w:cs="Tahoma"/>
          <w:color w:val="000000" w:themeColor="text1"/>
          <w:lang w:val="id-ID"/>
        </w:rPr>
        <w:t>atau meningkat 1,74%.</w:t>
      </w:r>
    </w:p>
    <w:p w:rsidR="00C04EFF" w:rsidRPr="00C917F1" w:rsidRDefault="00C04EFF" w:rsidP="00B04E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</w:rPr>
        <w:t xml:space="preserve">Belanja Daerah meliputi semua pengeluaran yang merupakan kewajiban Pemerintah Provinsi Kepulauan Bangka Belitung dalam satu tahun anggaran yang menjadi pengeluaran daerah. Pada tahun anggaran 2016 dialokasikan sebesar Rp. </w:t>
      </w:r>
      <w:r w:rsidRPr="00CD4F3A">
        <w:rPr>
          <w:rFonts w:ascii="Tahoma" w:hAnsi="Tahoma" w:cs="Tahoma"/>
          <w:color w:val="000000" w:themeColor="text1"/>
          <w:lang w:val="id-ID"/>
        </w:rPr>
        <w:t>2</w:t>
      </w:r>
      <w:r w:rsidRPr="00CD4F3A">
        <w:rPr>
          <w:rFonts w:ascii="Tahoma" w:hAnsi="Tahoma" w:cs="Tahoma"/>
          <w:color w:val="000000" w:themeColor="text1"/>
        </w:rPr>
        <w:t>.</w:t>
      </w:r>
      <w:r w:rsidRPr="00CD4F3A">
        <w:rPr>
          <w:rFonts w:ascii="Tahoma" w:hAnsi="Tahoma" w:cs="Tahoma"/>
          <w:color w:val="000000" w:themeColor="text1"/>
          <w:lang w:val="id-ID"/>
        </w:rPr>
        <w:t>354.864.921.673,87</w:t>
      </w:r>
      <w:r w:rsidRPr="00CD4F3A">
        <w:rPr>
          <w:rFonts w:ascii="Tahoma" w:hAnsi="Tahoma" w:cs="Tahoma"/>
          <w:color w:val="000000" w:themeColor="text1"/>
        </w:rPr>
        <w:t xml:space="preserve"> terealisasi sebesar Rp. </w:t>
      </w:r>
      <w:r w:rsidRPr="00CD4F3A">
        <w:rPr>
          <w:rFonts w:ascii="Tahoma" w:hAnsi="Tahoma" w:cs="Tahoma"/>
          <w:color w:val="000000" w:themeColor="text1"/>
          <w:lang w:val="id-ID"/>
        </w:rPr>
        <w:t>2.084.047.215.107,72</w:t>
      </w:r>
      <w:r w:rsidRPr="00CD4F3A">
        <w:rPr>
          <w:rFonts w:ascii="Tahoma" w:hAnsi="Tahoma" w:cs="Tahoma"/>
          <w:color w:val="000000" w:themeColor="text1"/>
        </w:rPr>
        <w:t xml:space="preserve"> atau 8</w:t>
      </w:r>
      <w:r w:rsidRPr="00CD4F3A">
        <w:rPr>
          <w:rFonts w:ascii="Tahoma" w:hAnsi="Tahoma" w:cs="Tahoma"/>
          <w:color w:val="000000" w:themeColor="text1"/>
          <w:lang w:val="id-ID"/>
        </w:rPr>
        <w:t xml:space="preserve">8,50 </w:t>
      </w:r>
      <w:r w:rsidRPr="00CD4F3A">
        <w:rPr>
          <w:rFonts w:ascii="Tahoma" w:hAnsi="Tahoma" w:cs="Tahoma"/>
          <w:color w:val="000000" w:themeColor="text1"/>
        </w:rPr>
        <w:t>%</w:t>
      </w:r>
      <w:r w:rsidRPr="00CD4F3A">
        <w:rPr>
          <w:rFonts w:ascii="Tahoma" w:hAnsi="Tahoma" w:cs="Tahoma"/>
          <w:color w:val="000000" w:themeColor="text1"/>
          <w:lang w:val="id-ID"/>
        </w:rPr>
        <w:t>.</w:t>
      </w:r>
    </w:p>
    <w:p w:rsidR="00C917F1" w:rsidRPr="00C917F1" w:rsidRDefault="00C917F1" w:rsidP="00B04E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>
        <w:rPr>
          <w:rFonts w:ascii="Tahoma" w:hAnsi="Tahoma" w:cs="Tahoma"/>
          <w:color w:val="000000" w:themeColor="text1"/>
          <w:lang w:val="id-ID"/>
        </w:rPr>
        <w:lastRenderedPageBreak/>
        <w:t>Terdapat perbedaan belanja daerah pada perjanjian kinerja yang telah ditandatangi Gubernur Kepulauan Bangka Belitung dengan belanja daerah tahun 2016.</w:t>
      </w:r>
      <w:r w:rsidR="0078755B">
        <w:rPr>
          <w:rFonts w:ascii="Tahoma" w:hAnsi="Tahoma" w:cs="Tahoma"/>
          <w:color w:val="000000" w:themeColor="text1"/>
          <w:lang w:val="id-ID"/>
        </w:rPr>
        <w:t xml:space="preserve"> Perbedaan ini diakibatkan oleh adanya rasionalisasi </w:t>
      </w:r>
      <w:r w:rsidR="00C71887">
        <w:rPr>
          <w:rFonts w:ascii="Tahoma" w:hAnsi="Tahoma" w:cs="Tahoma"/>
          <w:color w:val="000000" w:themeColor="text1"/>
          <w:lang w:val="id-ID"/>
        </w:rPr>
        <w:t xml:space="preserve">belanja </w:t>
      </w:r>
      <w:r w:rsidR="0078755B">
        <w:rPr>
          <w:rFonts w:ascii="Tahoma" w:hAnsi="Tahoma" w:cs="Tahoma"/>
          <w:color w:val="000000" w:themeColor="text1"/>
          <w:lang w:val="id-ID"/>
        </w:rPr>
        <w:t>anggaran tahun 2016.</w:t>
      </w:r>
    </w:p>
    <w:p w:rsidR="00C917F1" w:rsidRPr="00CD4F3A" w:rsidRDefault="00C917F1" w:rsidP="00C917F1">
      <w:pPr>
        <w:pStyle w:val="ListParagraph"/>
        <w:spacing w:line="360" w:lineRule="auto"/>
        <w:ind w:left="786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>
        <w:rPr>
          <w:rFonts w:ascii="Tahoma" w:hAnsi="Tahoma" w:cs="Tahoma"/>
          <w:color w:val="000000" w:themeColor="text1"/>
          <w:lang w:val="id-ID"/>
        </w:rPr>
        <w:t xml:space="preserve"> </w:t>
      </w:r>
    </w:p>
    <w:p w:rsidR="00B73B58" w:rsidRPr="00CD4F3A" w:rsidRDefault="00B73B58" w:rsidP="00B04E0E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ahoma" w:hAnsi="Tahoma" w:cs="Tahoma"/>
          <w:b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b/>
          <w:color w:val="000000" w:themeColor="text1"/>
          <w:spacing w:val="-6"/>
          <w:lang w:val="id-ID"/>
        </w:rPr>
        <w:t>Langkah Dimasa Yang Akan Datang</w:t>
      </w:r>
    </w:p>
    <w:p w:rsidR="00B737E2" w:rsidRPr="00CD4F3A" w:rsidRDefault="00EB6AB5" w:rsidP="00B04E0E">
      <w:pPr>
        <w:pStyle w:val="ListParagraph"/>
        <w:spacing w:line="360" w:lineRule="auto"/>
        <w:ind w:left="426" w:firstLine="567"/>
        <w:jc w:val="both"/>
        <w:rPr>
          <w:rFonts w:ascii="Tahoma" w:hAnsi="Tahoma" w:cs="Tahoma"/>
          <w:color w:val="000000" w:themeColor="text1"/>
          <w:spacing w:val="-6"/>
          <w:lang w:val="id-ID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Langkah dimasa yang akan datang merupakan upaya Pemerintah Provinsi Kepulauan Bangka Belitung, untuk melakukan upaya perbaikan terhadap kinerja pemerintah, sebagai bentuk pertanggungjawaban pemerintah ke publik. Adapun langkah-langkah yang diperlukan adalah </w:t>
      </w:r>
    </w:p>
    <w:p w:rsidR="005A06AB" w:rsidRPr="00CD4F3A" w:rsidRDefault="00EB6AB5" w:rsidP="00B04E0E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ahoma" w:hAnsi="Tahoma" w:cs="Tahoma"/>
          <w:color w:val="000000" w:themeColor="text1"/>
          <w:spacing w:val="-6"/>
          <w:lang w:val="sv-SE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Mendorong program-program prioritas pelaksanaan anggaran dan kegiatan diarahkan pada skala prioritas berdasarkan indikator kinerja utama.</w:t>
      </w:r>
    </w:p>
    <w:p w:rsidR="00EB6AB5" w:rsidRPr="00CD4F3A" w:rsidRDefault="00EB6AB5" w:rsidP="00B04E0E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ahoma" w:hAnsi="Tahoma" w:cs="Tahoma"/>
          <w:color w:val="000000" w:themeColor="text1"/>
          <w:spacing w:val="-6"/>
          <w:lang w:val="sv-SE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Melakukan evaluasi pelaksanaan target indikator kinerja utama satu bulan sekali.</w:t>
      </w:r>
    </w:p>
    <w:p w:rsidR="00EB6AB5" w:rsidRPr="00CD4F3A" w:rsidRDefault="00EB6AB5" w:rsidP="00B04E0E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ahoma" w:hAnsi="Tahoma" w:cs="Tahoma"/>
          <w:color w:val="000000" w:themeColor="text1"/>
          <w:spacing w:val="-6"/>
          <w:lang w:val="sv-SE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Melakukan upaya pemberlakukan indikator kinerja utama berbasis digital.</w:t>
      </w:r>
    </w:p>
    <w:p w:rsidR="00EB6AB5" w:rsidRPr="00CD4F3A" w:rsidRDefault="00EB6AB5" w:rsidP="00B04E0E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ahoma" w:hAnsi="Tahoma" w:cs="Tahoma"/>
          <w:color w:val="000000" w:themeColor="text1"/>
          <w:spacing w:val="-6"/>
          <w:lang w:val="sv-SE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>Membentuk tim terpadu Provinsi Kepulauan Bangka Belitung, untuk melakukan evaluasi tingkat capaian dan kendala yang dihadapi dalam melaksanakan target capaian indikator kinerja utama.</w:t>
      </w:r>
    </w:p>
    <w:p w:rsidR="00EB6AB5" w:rsidRPr="00CD4F3A" w:rsidRDefault="00EB6AB5" w:rsidP="00B04E0E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ahoma" w:hAnsi="Tahoma" w:cs="Tahoma"/>
          <w:color w:val="000000" w:themeColor="text1"/>
          <w:spacing w:val="-6"/>
          <w:lang w:val="sv-SE"/>
        </w:rPr>
      </w:pPr>
      <w:r w:rsidRPr="00CD4F3A">
        <w:rPr>
          <w:rFonts w:ascii="Tahoma" w:hAnsi="Tahoma" w:cs="Tahoma"/>
          <w:color w:val="000000" w:themeColor="text1"/>
          <w:spacing w:val="-6"/>
          <w:lang w:val="id-ID"/>
        </w:rPr>
        <w:t xml:space="preserve">Perangkat daerah yang memiliki keterkaitan langsung dengan pencapaian indikator kinerja utama, perlu menyampaikan laporan perkembangan realisasi perbulan ke penanggungjawab atau tim terpadu pengendalian indikator kinerja utama Provinsi Kepulauan Bangka Belitung. </w:t>
      </w:r>
    </w:p>
    <w:p w:rsidR="00A97011" w:rsidRPr="00CD4F3A" w:rsidRDefault="00A97011" w:rsidP="00B04E0E">
      <w:pPr>
        <w:tabs>
          <w:tab w:val="left" w:pos="426"/>
          <w:tab w:val="left" w:pos="851"/>
          <w:tab w:val="left" w:pos="3119"/>
        </w:tabs>
        <w:spacing w:line="360" w:lineRule="auto"/>
        <w:ind w:left="786"/>
        <w:jc w:val="both"/>
        <w:rPr>
          <w:rFonts w:ascii="Tahoma" w:hAnsi="Tahoma" w:cs="Tahoma"/>
          <w:color w:val="000000" w:themeColor="text1"/>
          <w:spacing w:val="-6"/>
          <w:lang w:val="sv-SE"/>
        </w:rPr>
      </w:pPr>
    </w:p>
    <w:sectPr w:rsidR="00A97011" w:rsidRPr="00CD4F3A" w:rsidSect="00EB0796">
      <w:headerReference w:type="default" r:id="rId9"/>
      <w:footerReference w:type="default" r:id="rId10"/>
      <w:pgSz w:w="11906" w:h="16838"/>
      <w:pgMar w:top="1701" w:right="1134" w:bottom="1701" w:left="1701" w:header="709" w:footer="654" w:gutter="0"/>
      <w:pgNumType w:start="16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744" w:rsidRDefault="00553744">
      <w:r>
        <w:separator/>
      </w:r>
    </w:p>
  </w:endnote>
  <w:endnote w:type="continuationSeparator" w:id="1">
    <w:p w:rsidR="00553744" w:rsidRDefault="0055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assGarmnd B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71"/>
      <w:gridCol w:w="930"/>
    </w:tblGrid>
    <w:tr w:rsidR="00754F75" w:rsidTr="00754F75">
      <w:trPr>
        <w:trHeight w:val="28"/>
      </w:trPr>
      <w:tc>
        <w:tcPr>
          <w:tcW w:w="4500" w:type="pct"/>
          <w:tcBorders>
            <w:top w:val="single" w:sz="4" w:space="0" w:color="000000" w:themeColor="text1"/>
          </w:tcBorders>
        </w:tcPr>
        <w:p w:rsidR="00754F75" w:rsidRPr="009C2B62" w:rsidRDefault="00754F75" w:rsidP="00646941">
          <w:pPr>
            <w:pStyle w:val="Footer"/>
            <w:rPr>
              <w:lang w:val="id-ID"/>
            </w:rPr>
          </w:pPr>
          <w:r>
            <w:rPr>
              <w:rFonts w:ascii="Arial Black" w:hAnsi="Arial Black"/>
              <w:noProof/>
              <w:sz w:val="20"/>
              <w:szCs w:val="20"/>
              <w:lang w:val="id-ID"/>
            </w:rPr>
            <w:drawing>
              <wp:anchor distT="0" distB="0" distL="114300" distR="114300" simplePos="0" relativeHeight="251660800" behindDoc="1" locked="0" layoutInCell="1" allowOverlap="0">
                <wp:simplePos x="0" y="0"/>
                <wp:positionH relativeFrom="column">
                  <wp:posOffset>43815</wp:posOffset>
                </wp:positionH>
                <wp:positionV relativeFrom="paragraph">
                  <wp:posOffset>-52070</wp:posOffset>
                </wp:positionV>
                <wp:extent cx="733425" cy="628650"/>
                <wp:effectExtent l="19050" t="0" r="9525" b="0"/>
                <wp:wrapNone/>
                <wp:docPr id="2" name="Picture 2" descr="Logo b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ba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Black" w:hAnsi="Arial Black"/>
              <w:sz w:val="20"/>
              <w:szCs w:val="20"/>
              <w:lang w:val="id-ID"/>
            </w:rPr>
            <w:t xml:space="preserve">                    </w:t>
          </w:r>
          <w:r w:rsidRPr="009C2B62">
            <w:rPr>
              <w:rFonts w:ascii="Arial Black" w:hAnsi="Arial Black"/>
              <w:sz w:val="20"/>
              <w:szCs w:val="20"/>
              <w:lang w:val="id-ID"/>
            </w:rPr>
            <w:t>PEMERINTAH PROVINSI KEPULAUAN BANGKA BELITUNG</w:t>
          </w:r>
          <w:r>
            <w:t xml:space="preserve"> |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54F75" w:rsidRDefault="00220A21" w:rsidP="00646941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 w:rsidR="00754F75">
            <w:instrText xml:space="preserve"> PAGE   \* MERGEFORMAT </w:instrText>
          </w:r>
          <w:r>
            <w:fldChar w:fldCharType="separate"/>
          </w:r>
          <w:r w:rsidR="00585339" w:rsidRPr="00585339">
            <w:rPr>
              <w:noProof/>
              <w:color w:val="FFFFFF" w:themeColor="background1"/>
            </w:rPr>
            <w:t>169</w:t>
          </w:r>
          <w:r>
            <w:fldChar w:fldCharType="end"/>
          </w:r>
        </w:p>
      </w:tc>
    </w:tr>
  </w:tbl>
  <w:p w:rsidR="00EC6957" w:rsidRPr="00754F75" w:rsidRDefault="00335A25">
    <w:pPr>
      <w:pStyle w:val="Footer"/>
      <w:jc w:val="center"/>
      <w:rPr>
        <w:rFonts w:ascii="Forte" w:hAnsi="Forte"/>
        <w:sz w:val="22"/>
        <w:szCs w:val="22"/>
        <w:lang w:val="id-ID"/>
      </w:rPr>
    </w:pPr>
    <w:r>
      <w:rPr>
        <w:rFonts w:ascii="Forte" w:hAnsi="Forte"/>
      </w:rPr>
      <w:t xml:space="preserve">     </w:t>
    </w:r>
    <w:r w:rsidR="00754F75">
      <w:rPr>
        <w:rFonts w:ascii="Forte" w:hAnsi="Forte"/>
        <w:sz w:val="22"/>
        <w:szCs w:val="22"/>
      </w:rPr>
      <w:t xml:space="preserve">  </w:t>
    </w:r>
  </w:p>
  <w:p w:rsidR="00EC6957" w:rsidRDefault="00EC6957">
    <w:pPr>
      <w:pStyle w:val="Footer"/>
      <w:jc w:val="center"/>
    </w:pPr>
    <w:r>
      <w:rPr>
        <w:rFonts w:ascii="Forte" w:hAnsi="Forte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744" w:rsidRDefault="00553744">
      <w:r>
        <w:separator/>
      </w:r>
    </w:p>
  </w:footnote>
  <w:footnote w:type="continuationSeparator" w:id="1">
    <w:p w:rsidR="00553744" w:rsidRDefault="00553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75" w:rsidRDefault="00220A21">
    <w:pPr>
      <w:pStyle w:val="Header"/>
    </w:pPr>
    <w:r>
      <w:rPr>
        <w:noProof/>
        <w:lang w:val="id-ID"/>
      </w:rPr>
      <w:pict>
        <v:group id="_x0000_s1031" style="position:absolute;margin-left:86.85pt;margin-top:22.4pt;width:449.6pt;height:52.15pt;z-index:251658752;mso-position-horizontal-relative:page;mso-position-vertical-relative:top-margin-area" coordorigin="330,308" coordsize="11586,835" o:allowincell="f">
          <v:rect id="_x0000_s1032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32">
              <w:txbxContent>
                <w:sdt>
                  <w:sdtPr>
                    <w:rPr>
                      <w:rFonts w:ascii="Lucida Handwriting" w:hAnsi="Lucida Handwriting"/>
                      <w:b/>
                      <w:color w:val="FFFFFF" w:themeColor="background1"/>
                      <w:sz w:val="28"/>
                      <w:szCs w:val="28"/>
                      <w:lang w:val="id-ID"/>
                    </w:rPr>
                    <w:alias w:val="Title"/>
                    <w:id w:val="295660766"/>
                    <w:placeholder>
                      <w:docPart w:val="A20C586682BE429399B71A62C02230CA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754F75" w:rsidRPr="00D221B5" w:rsidRDefault="00585339" w:rsidP="00754F75">
                      <w:pPr>
                        <w:pStyle w:val="Header"/>
                        <w:ind w:left="142"/>
                        <w:rPr>
                          <w:rFonts w:ascii="Lucida Handwriting" w:hAnsi="Lucida Handwriting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FFFFFF" w:themeColor="background1"/>
                          <w:sz w:val="28"/>
                          <w:szCs w:val="28"/>
                          <w:lang w:val="id-ID"/>
                        </w:rPr>
                        <w:t xml:space="preserve">LAPORAN </w:t>
                      </w:r>
                      <w:r w:rsidR="00754F75" w:rsidRPr="00C25913">
                        <w:rPr>
                          <w:rFonts w:ascii="Lucida Handwriting" w:hAnsi="Lucida Handwriting"/>
                          <w:b/>
                          <w:color w:val="FFFFFF" w:themeColor="background1"/>
                          <w:sz w:val="28"/>
                          <w:szCs w:val="28"/>
                          <w:lang w:val="id-ID"/>
                        </w:rPr>
                        <w:t>KINERJA</w:t>
                      </w:r>
                    </w:p>
                  </w:sdtContent>
                </w:sdt>
              </w:txbxContent>
            </v:textbox>
          </v:rect>
          <v:rect id="_x0000_s1033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33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Year"/>
                    <w:id w:val="295660767"/>
                    <w:placeholder>
                      <w:docPart w:val="1303F711038E4C00AE5A3881BA3B7CB5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6-01-01T00:00:00Z"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754F75" w:rsidRDefault="00CD475F" w:rsidP="00754F75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id-ID"/>
                        </w:rPr>
                        <w:t>2016</w:t>
                      </w:r>
                    </w:p>
                  </w:sdtContent>
                </w:sdt>
              </w:txbxContent>
            </v:textbox>
          </v:rect>
          <v:rect id="_x0000_s1034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</w:abstractNum>
  <w:abstractNum w:abstractNumId="2">
    <w:nsid w:val="022869F8"/>
    <w:multiLevelType w:val="hybridMultilevel"/>
    <w:tmpl w:val="FF540614"/>
    <w:lvl w:ilvl="0" w:tplc="05363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D76D8"/>
    <w:multiLevelType w:val="hybridMultilevel"/>
    <w:tmpl w:val="912E2736"/>
    <w:lvl w:ilvl="0" w:tplc="89923A7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747BDD"/>
    <w:multiLevelType w:val="hybridMultilevel"/>
    <w:tmpl w:val="30269C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76055"/>
    <w:multiLevelType w:val="hybridMultilevel"/>
    <w:tmpl w:val="BE5EA03A"/>
    <w:lvl w:ilvl="0" w:tplc="831A0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7069AC"/>
    <w:multiLevelType w:val="hybridMultilevel"/>
    <w:tmpl w:val="4956B716"/>
    <w:lvl w:ilvl="0" w:tplc="6360B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hideSpellingErrors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>
      <o:colormenu v:ext="edit" fillcolor="#c00000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23B33"/>
    <w:rsid w:val="00000B16"/>
    <w:rsid w:val="00005036"/>
    <w:rsid w:val="00010002"/>
    <w:rsid w:val="00014719"/>
    <w:rsid w:val="00016068"/>
    <w:rsid w:val="000252FF"/>
    <w:rsid w:val="00026B5C"/>
    <w:rsid w:val="00031EEA"/>
    <w:rsid w:val="00032712"/>
    <w:rsid w:val="00032834"/>
    <w:rsid w:val="00035293"/>
    <w:rsid w:val="00041292"/>
    <w:rsid w:val="00043468"/>
    <w:rsid w:val="00045574"/>
    <w:rsid w:val="00045F51"/>
    <w:rsid w:val="0004703D"/>
    <w:rsid w:val="0005185C"/>
    <w:rsid w:val="00051BEA"/>
    <w:rsid w:val="000539E4"/>
    <w:rsid w:val="000546BE"/>
    <w:rsid w:val="0005602D"/>
    <w:rsid w:val="00057C08"/>
    <w:rsid w:val="000628F7"/>
    <w:rsid w:val="00063727"/>
    <w:rsid w:val="000655AE"/>
    <w:rsid w:val="00065CD1"/>
    <w:rsid w:val="00066D3B"/>
    <w:rsid w:val="00070F9C"/>
    <w:rsid w:val="0007117E"/>
    <w:rsid w:val="000729DD"/>
    <w:rsid w:val="00073E55"/>
    <w:rsid w:val="00074440"/>
    <w:rsid w:val="00075D73"/>
    <w:rsid w:val="00081CDE"/>
    <w:rsid w:val="000845A9"/>
    <w:rsid w:val="00084A8B"/>
    <w:rsid w:val="00085E9B"/>
    <w:rsid w:val="00095F60"/>
    <w:rsid w:val="000975A8"/>
    <w:rsid w:val="0009782B"/>
    <w:rsid w:val="00097FE4"/>
    <w:rsid w:val="000A33D9"/>
    <w:rsid w:val="000A4F4F"/>
    <w:rsid w:val="000A5DD4"/>
    <w:rsid w:val="000A6F21"/>
    <w:rsid w:val="000B012D"/>
    <w:rsid w:val="000B1CAB"/>
    <w:rsid w:val="000B298C"/>
    <w:rsid w:val="000B369A"/>
    <w:rsid w:val="000C0B36"/>
    <w:rsid w:val="000C0FB2"/>
    <w:rsid w:val="000C1311"/>
    <w:rsid w:val="000C5089"/>
    <w:rsid w:val="000C5316"/>
    <w:rsid w:val="000C5C97"/>
    <w:rsid w:val="000C5D2D"/>
    <w:rsid w:val="000D4B09"/>
    <w:rsid w:val="000D6C1F"/>
    <w:rsid w:val="000E1A8A"/>
    <w:rsid w:val="000E2CAD"/>
    <w:rsid w:val="000E3561"/>
    <w:rsid w:val="000E3856"/>
    <w:rsid w:val="000E5203"/>
    <w:rsid w:val="000F1A7D"/>
    <w:rsid w:val="000F1DC8"/>
    <w:rsid w:val="000F38F9"/>
    <w:rsid w:val="000F6990"/>
    <w:rsid w:val="000F7B7A"/>
    <w:rsid w:val="00103806"/>
    <w:rsid w:val="00107541"/>
    <w:rsid w:val="001077DE"/>
    <w:rsid w:val="00110E98"/>
    <w:rsid w:val="00114857"/>
    <w:rsid w:val="001149DC"/>
    <w:rsid w:val="001157D0"/>
    <w:rsid w:val="00121D57"/>
    <w:rsid w:val="0012327A"/>
    <w:rsid w:val="0012393C"/>
    <w:rsid w:val="0012479F"/>
    <w:rsid w:val="001267A8"/>
    <w:rsid w:val="00127F78"/>
    <w:rsid w:val="001311F0"/>
    <w:rsid w:val="001312CA"/>
    <w:rsid w:val="0013195A"/>
    <w:rsid w:val="00132315"/>
    <w:rsid w:val="001343DF"/>
    <w:rsid w:val="00134D14"/>
    <w:rsid w:val="00135196"/>
    <w:rsid w:val="00135302"/>
    <w:rsid w:val="00136F93"/>
    <w:rsid w:val="00137FA4"/>
    <w:rsid w:val="00140034"/>
    <w:rsid w:val="00140B44"/>
    <w:rsid w:val="00141068"/>
    <w:rsid w:val="001437FE"/>
    <w:rsid w:val="00144E29"/>
    <w:rsid w:val="00145679"/>
    <w:rsid w:val="00152B55"/>
    <w:rsid w:val="00153C7A"/>
    <w:rsid w:val="001555B6"/>
    <w:rsid w:val="001558F5"/>
    <w:rsid w:val="00155ADD"/>
    <w:rsid w:val="00155EFE"/>
    <w:rsid w:val="00157C2E"/>
    <w:rsid w:val="00163B17"/>
    <w:rsid w:val="00165159"/>
    <w:rsid w:val="0017417C"/>
    <w:rsid w:val="00176FA8"/>
    <w:rsid w:val="00180D2C"/>
    <w:rsid w:val="0018277F"/>
    <w:rsid w:val="00183654"/>
    <w:rsid w:val="00183F34"/>
    <w:rsid w:val="00185AEB"/>
    <w:rsid w:val="00187E09"/>
    <w:rsid w:val="001907D9"/>
    <w:rsid w:val="001918B2"/>
    <w:rsid w:val="00192369"/>
    <w:rsid w:val="0019365A"/>
    <w:rsid w:val="00193BA9"/>
    <w:rsid w:val="00196514"/>
    <w:rsid w:val="001A0B9B"/>
    <w:rsid w:val="001A1161"/>
    <w:rsid w:val="001A1367"/>
    <w:rsid w:val="001A5DE7"/>
    <w:rsid w:val="001A6037"/>
    <w:rsid w:val="001B2A95"/>
    <w:rsid w:val="001D1B70"/>
    <w:rsid w:val="001D2472"/>
    <w:rsid w:val="001D34F8"/>
    <w:rsid w:val="001D4F2D"/>
    <w:rsid w:val="001E039D"/>
    <w:rsid w:val="001E100A"/>
    <w:rsid w:val="001E1D97"/>
    <w:rsid w:val="001E5222"/>
    <w:rsid w:val="001E59D7"/>
    <w:rsid w:val="001E6034"/>
    <w:rsid w:val="001E68DC"/>
    <w:rsid w:val="001F5D4C"/>
    <w:rsid w:val="001F60DA"/>
    <w:rsid w:val="001F6209"/>
    <w:rsid w:val="001F71E3"/>
    <w:rsid w:val="001F7273"/>
    <w:rsid w:val="002001FE"/>
    <w:rsid w:val="00201288"/>
    <w:rsid w:val="00201340"/>
    <w:rsid w:val="00201BAC"/>
    <w:rsid w:val="00201C3E"/>
    <w:rsid w:val="00202AB6"/>
    <w:rsid w:val="00204DEB"/>
    <w:rsid w:val="00207721"/>
    <w:rsid w:val="00210867"/>
    <w:rsid w:val="002120FE"/>
    <w:rsid w:val="00213199"/>
    <w:rsid w:val="002154E1"/>
    <w:rsid w:val="00215C76"/>
    <w:rsid w:val="00217118"/>
    <w:rsid w:val="00220A21"/>
    <w:rsid w:val="0022160B"/>
    <w:rsid w:val="002219F5"/>
    <w:rsid w:val="00222100"/>
    <w:rsid w:val="00224DEC"/>
    <w:rsid w:val="00233306"/>
    <w:rsid w:val="002361D5"/>
    <w:rsid w:val="00236997"/>
    <w:rsid w:val="00237C9B"/>
    <w:rsid w:val="00240C0E"/>
    <w:rsid w:val="002416FB"/>
    <w:rsid w:val="00241BC2"/>
    <w:rsid w:val="0024221A"/>
    <w:rsid w:val="00243972"/>
    <w:rsid w:val="00244506"/>
    <w:rsid w:val="00244576"/>
    <w:rsid w:val="00245702"/>
    <w:rsid w:val="00247E6D"/>
    <w:rsid w:val="002501B1"/>
    <w:rsid w:val="00252883"/>
    <w:rsid w:val="0025307D"/>
    <w:rsid w:val="00254256"/>
    <w:rsid w:val="00255AE9"/>
    <w:rsid w:val="0025607B"/>
    <w:rsid w:val="0025621C"/>
    <w:rsid w:val="00256DC4"/>
    <w:rsid w:val="0026086E"/>
    <w:rsid w:val="00260C26"/>
    <w:rsid w:val="002639CA"/>
    <w:rsid w:val="00265A7A"/>
    <w:rsid w:val="0026746C"/>
    <w:rsid w:val="002702D7"/>
    <w:rsid w:val="00271644"/>
    <w:rsid w:val="002720D1"/>
    <w:rsid w:val="002760E0"/>
    <w:rsid w:val="00276451"/>
    <w:rsid w:val="002838CB"/>
    <w:rsid w:val="00284221"/>
    <w:rsid w:val="00284B46"/>
    <w:rsid w:val="0029035D"/>
    <w:rsid w:val="00290CE4"/>
    <w:rsid w:val="00291DD4"/>
    <w:rsid w:val="00293D2E"/>
    <w:rsid w:val="00294198"/>
    <w:rsid w:val="002A013D"/>
    <w:rsid w:val="002A02DA"/>
    <w:rsid w:val="002A34F5"/>
    <w:rsid w:val="002A4450"/>
    <w:rsid w:val="002A55E1"/>
    <w:rsid w:val="002A583C"/>
    <w:rsid w:val="002A5B24"/>
    <w:rsid w:val="002A6FF2"/>
    <w:rsid w:val="002A7F77"/>
    <w:rsid w:val="002B16CC"/>
    <w:rsid w:val="002B2F96"/>
    <w:rsid w:val="002B37D3"/>
    <w:rsid w:val="002B3FAF"/>
    <w:rsid w:val="002B4EFA"/>
    <w:rsid w:val="002C192E"/>
    <w:rsid w:val="002C28D7"/>
    <w:rsid w:val="002C3D85"/>
    <w:rsid w:val="002D0391"/>
    <w:rsid w:val="002D17B7"/>
    <w:rsid w:val="002E012A"/>
    <w:rsid w:val="002E2E2D"/>
    <w:rsid w:val="002E3B61"/>
    <w:rsid w:val="002E3E7A"/>
    <w:rsid w:val="002E593F"/>
    <w:rsid w:val="002E5E40"/>
    <w:rsid w:val="002E5F15"/>
    <w:rsid w:val="002E72E8"/>
    <w:rsid w:val="002F389E"/>
    <w:rsid w:val="002F5BA5"/>
    <w:rsid w:val="002F5BAC"/>
    <w:rsid w:val="002F6489"/>
    <w:rsid w:val="002F6972"/>
    <w:rsid w:val="002F7F83"/>
    <w:rsid w:val="00303C65"/>
    <w:rsid w:val="00303D85"/>
    <w:rsid w:val="00305098"/>
    <w:rsid w:val="00306A59"/>
    <w:rsid w:val="00307D0B"/>
    <w:rsid w:val="00311527"/>
    <w:rsid w:val="003121B9"/>
    <w:rsid w:val="003125DF"/>
    <w:rsid w:val="00313653"/>
    <w:rsid w:val="00313EA7"/>
    <w:rsid w:val="00314BF7"/>
    <w:rsid w:val="00316D29"/>
    <w:rsid w:val="00323008"/>
    <w:rsid w:val="00323EDB"/>
    <w:rsid w:val="0032521B"/>
    <w:rsid w:val="003265A1"/>
    <w:rsid w:val="00331F29"/>
    <w:rsid w:val="00332DC8"/>
    <w:rsid w:val="00335A25"/>
    <w:rsid w:val="003374BC"/>
    <w:rsid w:val="0034039E"/>
    <w:rsid w:val="00340500"/>
    <w:rsid w:val="00341780"/>
    <w:rsid w:val="003453A1"/>
    <w:rsid w:val="0034643C"/>
    <w:rsid w:val="003470F3"/>
    <w:rsid w:val="003478B2"/>
    <w:rsid w:val="00347DFB"/>
    <w:rsid w:val="003501D4"/>
    <w:rsid w:val="00350442"/>
    <w:rsid w:val="00353558"/>
    <w:rsid w:val="00353B4A"/>
    <w:rsid w:val="00354C05"/>
    <w:rsid w:val="00356883"/>
    <w:rsid w:val="00356C99"/>
    <w:rsid w:val="0035782D"/>
    <w:rsid w:val="00360A95"/>
    <w:rsid w:val="00362361"/>
    <w:rsid w:val="00362CBA"/>
    <w:rsid w:val="00363541"/>
    <w:rsid w:val="003646CD"/>
    <w:rsid w:val="003678EB"/>
    <w:rsid w:val="00367DBE"/>
    <w:rsid w:val="00370AA6"/>
    <w:rsid w:val="0037293C"/>
    <w:rsid w:val="00372F0F"/>
    <w:rsid w:val="00375A54"/>
    <w:rsid w:val="00375A7F"/>
    <w:rsid w:val="00375DDE"/>
    <w:rsid w:val="00380378"/>
    <w:rsid w:val="003811AB"/>
    <w:rsid w:val="00382D9E"/>
    <w:rsid w:val="00385883"/>
    <w:rsid w:val="00394D80"/>
    <w:rsid w:val="00396A7F"/>
    <w:rsid w:val="00397815"/>
    <w:rsid w:val="003A0436"/>
    <w:rsid w:val="003A516D"/>
    <w:rsid w:val="003A79BB"/>
    <w:rsid w:val="003B0E9B"/>
    <w:rsid w:val="003B1356"/>
    <w:rsid w:val="003B1A7F"/>
    <w:rsid w:val="003B4AAB"/>
    <w:rsid w:val="003B567B"/>
    <w:rsid w:val="003B6120"/>
    <w:rsid w:val="003B6A69"/>
    <w:rsid w:val="003B7E4E"/>
    <w:rsid w:val="003C10DE"/>
    <w:rsid w:val="003C38E3"/>
    <w:rsid w:val="003C4683"/>
    <w:rsid w:val="003C6586"/>
    <w:rsid w:val="003C7A6B"/>
    <w:rsid w:val="003D5265"/>
    <w:rsid w:val="003E14D2"/>
    <w:rsid w:val="003E2C33"/>
    <w:rsid w:val="003E2EC9"/>
    <w:rsid w:val="003E3093"/>
    <w:rsid w:val="003E30A0"/>
    <w:rsid w:val="003E6481"/>
    <w:rsid w:val="003E651D"/>
    <w:rsid w:val="003E731B"/>
    <w:rsid w:val="003F0CCE"/>
    <w:rsid w:val="003F101B"/>
    <w:rsid w:val="003F115A"/>
    <w:rsid w:val="003F2D99"/>
    <w:rsid w:val="003F419A"/>
    <w:rsid w:val="00400128"/>
    <w:rsid w:val="00400217"/>
    <w:rsid w:val="004011D0"/>
    <w:rsid w:val="004018DC"/>
    <w:rsid w:val="004024BC"/>
    <w:rsid w:val="004107F0"/>
    <w:rsid w:val="004128FD"/>
    <w:rsid w:val="00412F08"/>
    <w:rsid w:val="00420D5D"/>
    <w:rsid w:val="00421F48"/>
    <w:rsid w:val="00423FA6"/>
    <w:rsid w:val="004248AF"/>
    <w:rsid w:val="0042519E"/>
    <w:rsid w:val="00425880"/>
    <w:rsid w:val="0042591B"/>
    <w:rsid w:val="00431440"/>
    <w:rsid w:val="00431AC1"/>
    <w:rsid w:val="00432262"/>
    <w:rsid w:val="004329E1"/>
    <w:rsid w:val="004331B9"/>
    <w:rsid w:val="0043364C"/>
    <w:rsid w:val="00433B0A"/>
    <w:rsid w:val="004344B9"/>
    <w:rsid w:val="00437973"/>
    <w:rsid w:val="004409CD"/>
    <w:rsid w:val="00441A36"/>
    <w:rsid w:val="00442FA8"/>
    <w:rsid w:val="00443398"/>
    <w:rsid w:val="004441C3"/>
    <w:rsid w:val="004441CE"/>
    <w:rsid w:val="00444E9C"/>
    <w:rsid w:val="00445785"/>
    <w:rsid w:val="00445E0D"/>
    <w:rsid w:val="00446065"/>
    <w:rsid w:val="00446B55"/>
    <w:rsid w:val="00447A85"/>
    <w:rsid w:val="00450A18"/>
    <w:rsid w:val="00450AF6"/>
    <w:rsid w:val="00452070"/>
    <w:rsid w:val="00452108"/>
    <w:rsid w:val="00452F88"/>
    <w:rsid w:val="00456CBD"/>
    <w:rsid w:val="00457696"/>
    <w:rsid w:val="00461174"/>
    <w:rsid w:val="00461D3C"/>
    <w:rsid w:val="00463714"/>
    <w:rsid w:val="00463B84"/>
    <w:rsid w:val="004649A5"/>
    <w:rsid w:val="00467218"/>
    <w:rsid w:val="00470C1E"/>
    <w:rsid w:val="00471638"/>
    <w:rsid w:val="00471B10"/>
    <w:rsid w:val="004726CE"/>
    <w:rsid w:val="00473B7C"/>
    <w:rsid w:val="00474671"/>
    <w:rsid w:val="0047789C"/>
    <w:rsid w:val="00481B6B"/>
    <w:rsid w:val="00481D33"/>
    <w:rsid w:val="00484FAD"/>
    <w:rsid w:val="004864F1"/>
    <w:rsid w:val="00486B51"/>
    <w:rsid w:val="0049035E"/>
    <w:rsid w:val="00492620"/>
    <w:rsid w:val="004930A7"/>
    <w:rsid w:val="00495E4E"/>
    <w:rsid w:val="004961A2"/>
    <w:rsid w:val="004967F2"/>
    <w:rsid w:val="00496918"/>
    <w:rsid w:val="004A21B0"/>
    <w:rsid w:val="004A50AB"/>
    <w:rsid w:val="004A58CA"/>
    <w:rsid w:val="004A73E2"/>
    <w:rsid w:val="004B03AA"/>
    <w:rsid w:val="004B1348"/>
    <w:rsid w:val="004B281D"/>
    <w:rsid w:val="004B3415"/>
    <w:rsid w:val="004B386E"/>
    <w:rsid w:val="004B517B"/>
    <w:rsid w:val="004B63C7"/>
    <w:rsid w:val="004B7F15"/>
    <w:rsid w:val="004C1DB2"/>
    <w:rsid w:val="004C2C6C"/>
    <w:rsid w:val="004C4C62"/>
    <w:rsid w:val="004C56BC"/>
    <w:rsid w:val="004C6A16"/>
    <w:rsid w:val="004C7326"/>
    <w:rsid w:val="004C739C"/>
    <w:rsid w:val="004D0C91"/>
    <w:rsid w:val="004D216F"/>
    <w:rsid w:val="004D3EFE"/>
    <w:rsid w:val="004D44A7"/>
    <w:rsid w:val="004D65B2"/>
    <w:rsid w:val="004D6C9B"/>
    <w:rsid w:val="004E05F2"/>
    <w:rsid w:val="004E06BB"/>
    <w:rsid w:val="004E0CB1"/>
    <w:rsid w:val="004E1CD2"/>
    <w:rsid w:val="004E272D"/>
    <w:rsid w:val="004E4BBD"/>
    <w:rsid w:val="004E4C28"/>
    <w:rsid w:val="004E4FAB"/>
    <w:rsid w:val="004E71AD"/>
    <w:rsid w:val="004F0950"/>
    <w:rsid w:val="004F12C9"/>
    <w:rsid w:val="004F24EE"/>
    <w:rsid w:val="004F2961"/>
    <w:rsid w:val="004F677E"/>
    <w:rsid w:val="004F722B"/>
    <w:rsid w:val="004F7353"/>
    <w:rsid w:val="00502249"/>
    <w:rsid w:val="00507A0C"/>
    <w:rsid w:val="00511F9F"/>
    <w:rsid w:val="00512C72"/>
    <w:rsid w:val="005139FB"/>
    <w:rsid w:val="00513CF0"/>
    <w:rsid w:val="00514572"/>
    <w:rsid w:val="00514B0A"/>
    <w:rsid w:val="00514C5D"/>
    <w:rsid w:val="00516186"/>
    <w:rsid w:val="0051785D"/>
    <w:rsid w:val="0052079B"/>
    <w:rsid w:val="005248B9"/>
    <w:rsid w:val="00527B6B"/>
    <w:rsid w:val="005300F6"/>
    <w:rsid w:val="0053322C"/>
    <w:rsid w:val="00533C15"/>
    <w:rsid w:val="00536082"/>
    <w:rsid w:val="005412A4"/>
    <w:rsid w:val="00541B41"/>
    <w:rsid w:val="00542CEE"/>
    <w:rsid w:val="00545DD2"/>
    <w:rsid w:val="005473D8"/>
    <w:rsid w:val="00550176"/>
    <w:rsid w:val="00550552"/>
    <w:rsid w:val="00550A15"/>
    <w:rsid w:val="00553744"/>
    <w:rsid w:val="0055389A"/>
    <w:rsid w:val="00553BE7"/>
    <w:rsid w:val="005546C1"/>
    <w:rsid w:val="00555878"/>
    <w:rsid w:val="00557508"/>
    <w:rsid w:val="00560C32"/>
    <w:rsid w:val="00562A12"/>
    <w:rsid w:val="00563105"/>
    <w:rsid w:val="00566D07"/>
    <w:rsid w:val="00567DA9"/>
    <w:rsid w:val="005712C5"/>
    <w:rsid w:val="00573476"/>
    <w:rsid w:val="005734D0"/>
    <w:rsid w:val="005746EF"/>
    <w:rsid w:val="00574C97"/>
    <w:rsid w:val="005757F6"/>
    <w:rsid w:val="00576D89"/>
    <w:rsid w:val="00581739"/>
    <w:rsid w:val="00582C31"/>
    <w:rsid w:val="0058406D"/>
    <w:rsid w:val="00585339"/>
    <w:rsid w:val="00585712"/>
    <w:rsid w:val="00585FD9"/>
    <w:rsid w:val="0058669A"/>
    <w:rsid w:val="0058669B"/>
    <w:rsid w:val="00586B16"/>
    <w:rsid w:val="005946B5"/>
    <w:rsid w:val="005965AA"/>
    <w:rsid w:val="00596BC7"/>
    <w:rsid w:val="005A06AB"/>
    <w:rsid w:val="005A1D2E"/>
    <w:rsid w:val="005A5C40"/>
    <w:rsid w:val="005B0704"/>
    <w:rsid w:val="005B164B"/>
    <w:rsid w:val="005B192A"/>
    <w:rsid w:val="005B365F"/>
    <w:rsid w:val="005B378C"/>
    <w:rsid w:val="005B3D3D"/>
    <w:rsid w:val="005B447B"/>
    <w:rsid w:val="005B47DA"/>
    <w:rsid w:val="005B4D52"/>
    <w:rsid w:val="005B5802"/>
    <w:rsid w:val="005C41F5"/>
    <w:rsid w:val="005C4A98"/>
    <w:rsid w:val="005C4B98"/>
    <w:rsid w:val="005C5C59"/>
    <w:rsid w:val="005C5F3E"/>
    <w:rsid w:val="005C60BC"/>
    <w:rsid w:val="005D1AB9"/>
    <w:rsid w:val="005D284E"/>
    <w:rsid w:val="005D3D39"/>
    <w:rsid w:val="005D7B97"/>
    <w:rsid w:val="005E158F"/>
    <w:rsid w:val="005E163E"/>
    <w:rsid w:val="005E1D72"/>
    <w:rsid w:val="005E2621"/>
    <w:rsid w:val="005E2D61"/>
    <w:rsid w:val="005E3C41"/>
    <w:rsid w:val="005E4C24"/>
    <w:rsid w:val="005E6E20"/>
    <w:rsid w:val="005E6FC2"/>
    <w:rsid w:val="005E7096"/>
    <w:rsid w:val="005E709C"/>
    <w:rsid w:val="005E7C79"/>
    <w:rsid w:val="005F0BEF"/>
    <w:rsid w:val="005F3752"/>
    <w:rsid w:val="005F44AC"/>
    <w:rsid w:val="005F46EE"/>
    <w:rsid w:val="005F6CF6"/>
    <w:rsid w:val="00600276"/>
    <w:rsid w:val="00600F3C"/>
    <w:rsid w:val="00601573"/>
    <w:rsid w:val="00602312"/>
    <w:rsid w:val="00602658"/>
    <w:rsid w:val="00603013"/>
    <w:rsid w:val="00603BB7"/>
    <w:rsid w:val="00614394"/>
    <w:rsid w:val="00614743"/>
    <w:rsid w:val="00622F12"/>
    <w:rsid w:val="00623301"/>
    <w:rsid w:val="0062580C"/>
    <w:rsid w:val="00625CC6"/>
    <w:rsid w:val="00631414"/>
    <w:rsid w:val="006341AD"/>
    <w:rsid w:val="00634FF3"/>
    <w:rsid w:val="00635D50"/>
    <w:rsid w:val="00635D8A"/>
    <w:rsid w:val="00635ED1"/>
    <w:rsid w:val="00637601"/>
    <w:rsid w:val="00637B79"/>
    <w:rsid w:val="006402CE"/>
    <w:rsid w:val="006423C8"/>
    <w:rsid w:val="00642425"/>
    <w:rsid w:val="00643DCC"/>
    <w:rsid w:val="006446D8"/>
    <w:rsid w:val="00645EFF"/>
    <w:rsid w:val="00650631"/>
    <w:rsid w:val="006516B3"/>
    <w:rsid w:val="00655AD2"/>
    <w:rsid w:val="0065748E"/>
    <w:rsid w:val="006608FC"/>
    <w:rsid w:val="00665B80"/>
    <w:rsid w:val="006661FB"/>
    <w:rsid w:val="006668C0"/>
    <w:rsid w:val="00667935"/>
    <w:rsid w:val="00670C92"/>
    <w:rsid w:val="00671589"/>
    <w:rsid w:val="006717E3"/>
    <w:rsid w:val="00672FA0"/>
    <w:rsid w:val="00673E47"/>
    <w:rsid w:val="00673FC7"/>
    <w:rsid w:val="006748C3"/>
    <w:rsid w:val="0067645D"/>
    <w:rsid w:val="00676CAC"/>
    <w:rsid w:val="00676D6D"/>
    <w:rsid w:val="006778AA"/>
    <w:rsid w:val="006801BC"/>
    <w:rsid w:val="00680C6F"/>
    <w:rsid w:val="0068566C"/>
    <w:rsid w:val="00692101"/>
    <w:rsid w:val="00694DBD"/>
    <w:rsid w:val="00694DCE"/>
    <w:rsid w:val="00695A99"/>
    <w:rsid w:val="006972CC"/>
    <w:rsid w:val="006A09EA"/>
    <w:rsid w:val="006A0BB9"/>
    <w:rsid w:val="006A0D22"/>
    <w:rsid w:val="006A4D60"/>
    <w:rsid w:val="006A5E6F"/>
    <w:rsid w:val="006A7009"/>
    <w:rsid w:val="006B0AE1"/>
    <w:rsid w:val="006B133C"/>
    <w:rsid w:val="006B2C1D"/>
    <w:rsid w:val="006B53EB"/>
    <w:rsid w:val="006B5783"/>
    <w:rsid w:val="006B6780"/>
    <w:rsid w:val="006B679D"/>
    <w:rsid w:val="006B6D9E"/>
    <w:rsid w:val="006B7392"/>
    <w:rsid w:val="006C4222"/>
    <w:rsid w:val="006C4B04"/>
    <w:rsid w:val="006C539C"/>
    <w:rsid w:val="006C6F55"/>
    <w:rsid w:val="006D1A9D"/>
    <w:rsid w:val="006D3DD9"/>
    <w:rsid w:val="006D65BE"/>
    <w:rsid w:val="006E10E5"/>
    <w:rsid w:val="006E14BD"/>
    <w:rsid w:val="006E1773"/>
    <w:rsid w:val="006E343A"/>
    <w:rsid w:val="006E3E5A"/>
    <w:rsid w:val="006E77FD"/>
    <w:rsid w:val="006F02AC"/>
    <w:rsid w:val="006F0369"/>
    <w:rsid w:val="006F0FB1"/>
    <w:rsid w:val="006F424B"/>
    <w:rsid w:val="006F7F58"/>
    <w:rsid w:val="00700464"/>
    <w:rsid w:val="007040DF"/>
    <w:rsid w:val="00705976"/>
    <w:rsid w:val="00707A74"/>
    <w:rsid w:val="0071019F"/>
    <w:rsid w:val="007104D4"/>
    <w:rsid w:val="00711135"/>
    <w:rsid w:val="00711599"/>
    <w:rsid w:val="00711AA3"/>
    <w:rsid w:val="00712F0A"/>
    <w:rsid w:val="00714B24"/>
    <w:rsid w:val="0071587B"/>
    <w:rsid w:val="007159DE"/>
    <w:rsid w:val="00720842"/>
    <w:rsid w:val="007225C0"/>
    <w:rsid w:val="00722BF9"/>
    <w:rsid w:val="00723549"/>
    <w:rsid w:val="00724486"/>
    <w:rsid w:val="00724A6D"/>
    <w:rsid w:val="00726C6B"/>
    <w:rsid w:val="007302B4"/>
    <w:rsid w:val="00731226"/>
    <w:rsid w:val="00733F0D"/>
    <w:rsid w:val="007343B8"/>
    <w:rsid w:val="007349F3"/>
    <w:rsid w:val="00735FD9"/>
    <w:rsid w:val="007367C6"/>
    <w:rsid w:val="00737AD4"/>
    <w:rsid w:val="00740C03"/>
    <w:rsid w:val="00741277"/>
    <w:rsid w:val="007426CD"/>
    <w:rsid w:val="00742A93"/>
    <w:rsid w:val="00743D9D"/>
    <w:rsid w:val="007445B3"/>
    <w:rsid w:val="007452F9"/>
    <w:rsid w:val="0074568E"/>
    <w:rsid w:val="00745F5D"/>
    <w:rsid w:val="007531A8"/>
    <w:rsid w:val="0075352A"/>
    <w:rsid w:val="00753CC1"/>
    <w:rsid w:val="00754F75"/>
    <w:rsid w:val="007571FB"/>
    <w:rsid w:val="00762309"/>
    <w:rsid w:val="007624B2"/>
    <w:rsid w:val="00762F12"/>
    <w:rsid w:val="00764504"/>
    <w:rsid w:val="0076456B"/>
    <w:rsid w:val="00766B96"/>
    <w:rsid w:val="00770BB9"/>
    <w:rsid w:val="0077118B"/>
    <w:rsid w:val="007713E3"/>
    <w:rsid w:val="00774615"/>
    <w:rsid w:val="00775493"/>
    <w:rsid w:val="00780C97"/>
    <w:rsid w:val="0078273D"/>
    <w:rsid w:val="007868E0"/>
    <w:rsid w:val="0078755B"/>
    <w:rsid w:val="00787B6F"/>
    <w:rsid w:val="00791495"/>
    <w:rsid w:val="00793202"/>
    <w:rsid w:val="007936C1"/>
    <w:rsid w:val="00793C8F"/>
    <w:rsid w:val="00795ADC"/>
    <w:rsid w:val="00795E78"/>
    <w:rsid w:val="007A274D"/>
    <w:rsid w:val="007A2D0F"/>
    <w:rsid w:val="007A368D"/>
    <w:rsid w:val="007A3F01"/>
    <w:rsid w:val="007A614D"/>
    <w:rsid w:val="007A7437"/>
    <w:rsid w:val="007B04BC"/>
    <w:rsid w:val="007B0A48"/>
    <w:rsid w:val="007B0E92"/>
    <w:rsid w:val="007B19E2"/>
    <w:rsid w:val="007B21B8"/>
    <w:rsid w:val="007B26E2"/>
    <w:rsid w:val="007B2753"/>
    <w:rsid w:val="007B3494"/>
    <w:rsid w:val="007B3C05"/>
    <w:rsid w:val="007B3C91"/>
    <w:rsid w:val="007B3D73"/>
    <w:rsid w:val="007B3E58"/>
    <w:rsid w:val="007B7419"/>
    <w:rsid w:val="007C0126"/>
    <w:rsid w:val="007C0B0C"/>
    <w:rsid w:val="007C7082"/>
    <w:rsid w:val="007D042F"/>
    <w:rsid w:val="007D2604"/>
    <w:rsid w:val="007D2DA6"/>
    <w:rsid w:val="007D7E87"/>
    <w:rsid w:val="007E046B"/>
    <w:rsid w:val="007E2186"/>
    <w:rsid w:val="007E2BAB"/>
    <w:rsid w:val="007E2E46"/>
    <w:rsid w:val="007E2F4A"/>
    <w:rsid w:val="007E7C5E"/>
    <w:rsid w:val="007F2887"/>
    <w:rsid w:val="007F2FE7"/>
    <w:rsid w:val="007F412D"/>
    <w:rsid w:val="007F4639"/>
    <w:rsid w:val="007F61EB"/>
    <w:rsid w:val="007F6AD4"/>
    <w:rsid w:val="00802299"/>
    <w:rsid w:val="00802F42"/>
    <w:rsid w:val="00803819"/>
    <w:rsid w:val="00805259"/>
    <w:rsid w:val="00810008"/>
    <w:rsid w:val="0081209F"/>
    <w:rsid w:val="00817A5E"/>
    <w:rsid w:val="008214D4"/>
    <w:rsid w:val="00821E8A"/>
    <w:rsid w:val="00821F2D"/>
    <w:rsid w:val="008237C7"/>
    <w:rsid w:val="00823A7D"/>
    <w:rsid w:val="00824460"/>
    <w:rsid w:val="00824798"/>
    <w:rsid w:val="00825285"/>
    <w:rsid w:val="008267DC"/>
    <w:rsid w:val="00826F1C"/>
    <w:rsid w:val="00833667"/>
    <w:rsid w:val="00833964"/>
    <w:rsid w:val="00836012"/>
    <w:rsid w:val="0083761D"/>
    <w:rsid w:val="00840719"/>
    <w:rsid w:val="00842234"/>
    <w:rsid w:val="0084520B"/>
    <w:rsid w:val="008507D6"/>
    <w:rsid w:val="00852674"/>
    <w:rsid w:val="00853682"/>
    <w:rsid w:val="00856C0D"/>
    <w:rsid w:val="00856D6C"/>
    <w:rsid w:val="0085730D"/>
    <w:rsid w:val="008602B3"/>
    <w:rsid w:val="00860B0A"/>
    <w:rsid w:val="008611A0"/>
    <w:rsid w:val="00863A50"/>
    <w:rsid w:val="00864D76"/>
    <w:rsid w:val="00865A72"/>
    <w:rsid w:val="008715ED"/>
    <w:rsid w:val="008740FE"/>
    <w:rsid w:val="00875868"/>
    <w:rsid w:val="00876D9E"/>
    <w:rsid w:val="008770BE"/>
    <w:rsid w:val="00877848"/>
    <w:rsid w:val="00885F49"/>
    <w:rsid w:val="008900AE"/>
    <w:rsid w:val="00891B5C"/>
    <w:rsid w:val="00893D44"/>
    <w:rsid w:val="00894A9B"/>
    <w:rsid w:val="00895311"/>
    <w:rsid w:val="00896FC3"/>
    <w:rsid w:val="008A23A4"/>
    <w:rsid w:val="008A2F54"/>
    <w:rsid w:val="008A3506"/>
    <w:rsid w:val="008A4712"/>
    <w:rsid w:val="008A73F8"/>
    <w:rsid w:val="008A7811"/>
    <w:rsid w:val="008B0BE2"/>
    <w:rsid w:val="008B4AC7"/>
    <w:rsid w:val="008B5CF7"/>
    <w:rsid w:val="008B6B90"/>
    <w:rsid w:val="008C0CA4"/>
    <w:rsid w:val="008C29B5"/>
    <w:rsid w:val="008C584F"/>
    <w:rsid w:val="008C64F8"/>
    <w:rsid w:val="008D1E88"/>
    <w:rsid w:val="008D2594"/>
    <w:rsid w:val="008D3AB5"/>
    <w:rsid w:val="008D4331"/>
    <w:rsid w:val="008D460E"/>
    <w:rsid w:val="008D60E6"/>
    <w:rsid w:val="008D7DED"/>
    <w:rsid w:val="008E1635"/>
    <w:rsid w:val="008E25FF"/>
    <w:rsid w:val="008E3226"/>
    <w:rsid w:val="008E433A"/>
    <w:rsid w:val="008E5DCD"/>
    <w:rsid w:val="008E6BFA"/>
    <w:rsid w:val="008F29F7"/>
    <w:rsid w:val="008F31DB"/>
    <w:rsid w:val="008F37B8"/>
    <w:rsid w:val="008F4D0B"/>
    <w:rsid w:val="008F7C36"/>
    <w:rsid w:val="0090415A"/>
    <w:rsid w:val="00905D5C"/>
    <w:rsid w:val="00906140"/>
    <w:rsid w:val="009114A3"/>
    <w:rsid w:val="00911E72"/>
    <w:rsid w:val="00916243"/>
    <w:rsid w:val="009164E9"/>
    <w:rsid w:val="009211BA"/>
    <w:rsid w:val="00921F3D"/>
    <w:rsid w:val="009251A8"/>
    <w:rsid w:val="009272E4"/>
    <w:rsid w:val="0093299D"/>
    <w:rsid w:val="00935E1C"/>
    <w:rsid w:val="009366F4"/>
    <w:rsid w:val="009370E0"/>
    <w:rsid w:val="0093750A"/>
    <w:rsid w:val="00937DD0"/>
    <w:rsid w:val="00940333"/>
    <w:rsid w:val="00940981"/>
    <w:rsid w:val="00940C73"/>
    <w:rsid w:val="00942AC2"/>
    <w:rsid w:val="0094470A"/>
    <w:rsid w:val="009454FC"/>
    <w:rsid w:val="00945CD4"/>
    <w:rsid w:val="00945D4C"/>
    <w:rsid w:val="009462EC"/>
    <w:rsid w:val="00950BE1"/>
    <w:rsid w:val="009532CA"/>
    <w:rsid w:val="0095345B"/>
    <w:rsid w:val="00954520"/>
    <w:rsid w:val="00955D01"/>
    <w:rsid w:val="00957E8D"/>
    <w:rsid w:val="00960771"/>
    <w:rsid w:val="009626E9"/>
    <w:rsid w:val="00966A43"/>
    <w:rsid w:val="00970634"/>
    <w:rsid w:val="0097196A"/>
    <w:rsid w:val="00971B19"/>
    <w:rsid w:val="00971B73"/>
    <w:rsid w:val="0097491B"/>
    <w:rsid w:val="009751ED"/>
    <w:rsid w:val="009767B4"/>
    <w:rsid w:val="0097793E"/>
    <w:rsid w:val="00977ED7"/>
    <w:rsid w:val="009801F8"/>
    <w:rsid w:val="00980583"/>
    <w:rsid w:val="00985222"/>
    <w:rsid w:val="00986169"/>
    <w:rsid w:val="00986C42"/>
    <w:rsid w:val="009913FA"/>
    <w:rsid w:val="00991A13"/>
    <w:rsid w:val="00994870"/>
    <w:rsid w:val="00994E26"/>
    <w:rsid w:val="009A0C22"/>
    <w:rsid w:val="009A2852"/>
    <w:rsid w:val="009A3352"/>
    <w:rsid w:val="009A3CFA"/>
    <w:rsid w:val="009A5949"/>
    <w:rsid w:val="009A6043"/>
    <w:rsid w:val="009B1D44"/>
    <w:rsid w:val="009B20F4"/>
    <w:rsid w:val="009B2C60"/>
    <w:rsid w:val="009B32E7"/>
    <w:rsid w:val="009B6B2F"/>
    <w:rsid w:val="009B7F65"/>
    <w:rsid w:val="009C18FF"/>
    <w:rsid w:val="009C1AFD"/>
    <w:rsid w:val="009C46C2"/>
    <w:rsid w:val="009C5686"/>
    <w:rsid w:val="009D0720"/>
    <w:rsid w:val="009D0AB7"/>
    <w:rsid w:val="009D0AC6"/>
    <w:rsid w:val="009D0F11"/>
    <w:rsid w:val="009D14A1"/>
    <w:rsid w:val="009D1DC8"/>
    <w:rsid w:val="009D251F"/>
    <w:rsid w:val="009D5029"/>
    <w:rsid w:val="009D7738"/>
    <w:rsid w:val="009E0997"/>
    <w:rsid w:val="009E0EE8"/>
    <w:rsid w:val="009E5496"/>
    <w:rsid w:val="009E7552"/>
    <w:rsid w:val="009F0168"/>
    <w:rsid w:val="009F073E"/>
    <w:rsid w:val="009F126C"/>
    <w:rsid w:val="009F34E0"/>
    <w:rsid w:val="009F3F38"/>
    <w:rsid w:val="009F7CAB"/>
    <w:rsid w:val="009F7CB9"/>
    <w:rsid w:val="00A01E02"/>
    <w:rsid w:val="00A0407A"/>
    <w:rsid w:val="00A04CA0"/>
    <w:rsid w:val="00A056D4"/>
    <w:rsid w:val="00A05BC2"/>
    <w:rsid w:val="00A067F4"/>
    <w:rsid w:val="00A068FF"/>
    <w:rsid w:val="00A07122"/>
    <w:rsid w:val="00A103E5"/>
    <w:rsid w:val="00A122ED"/>
    <w:rsid w:val="00A139B5"/>
    <w:rsid w:val="00A1623D"/>
    <w:rsid w:val="00A227CB"/>
    <w:rsid w:val="00A237F6"/>
    <w:rsid w:val="00A23E89"/>
    <w:rsid w:val="00A248C6"/>
    <w:rsid w:val="00A27036"/>
    <w:rsid w:val="00A312D3"/>
    <w:rsid w:val="00A32E94"/>
    <w:rsid w:val="00A32E9F"/>
    <w:rsid w:val="00A33020"/>
    <w:rsid w:val="00A3370C"/>
    <w:rsid w:val="00A33F93"/>
    <w:rsid w:val="00A4057E"/>
    <w:rsid w:val="00A4145C"/>
    <w:rsid w:val="00A42712"/>
    <w:rsid w:val="00A43D7F"/>
    <w:rsid w:val="00A44FF2"/>
    <w:rsid w:val="00A45163"/>
    <w:rsid w:val="00A46553"/>
    <w:rsid w:val="00A524BF"/>
    <w:rsid w:val="00A54297"/>
    <w:rsid w:val="00A55691"/>
    <w:rsid w:val="00A55C4E"/>
    <w:rsid w:val="00A62A52"/>
    <w:rsid w:val="00A6548B"/>
    <w:rsid w:val="00A658B0"/>
    <w:rsid w:val="00A70217"/>
    <w:rsid w:val="00A71D6B"/>
    <w:rsid w:val="00A72A92"/>
    <w:rsid w:val="00A73054"/>
    <w:rsid w:val="00A7503F"/>
    <w:rsid w:val="00A76217"/>
    <w:rsid w:val="00A818BA"/>
    <w:rsid w:val="00A822A7"/>
    <w:rsid w:val="00A82E49"/>
    <w:rsid w:val="00A84D90"/>
    <w:rsid w:val="00A86963"/>
    <w:rsid w:val="00A90436"/>
    <w:rsid w:val="00A93403"/>
    <w:rsid w:val="00A951D8"/>
    <w:rsid w:val="00A96F66"/>
    <w:rsid w:val="00A97011"/>
    <w:rsid w:val="00A97660"/>
    <w:rsid w:val="00AA1167"/>
    <w:rsid w:val="00AA2146"/>
    <w:rsid w:val="00AA22DE"/>
    <w:rsid w:val="00AA23C0"/>
    <w:rsid w:val="00AB0DFF"/>
    <w:rsid w:val="00AB1759"/>
    <w:rsid w:val="00AB1A41"/>
    <w:rsid w:val="00AB37BA"/>
    <w:rsid w:val="00AB4E34"/>
    <w:rsid w:val="00AB5209"/>
    <w:rsid w:val="00AB7F09"/>
    <w:rsid w:val="00AC2AAF"/>
    <w:rsid w:val="00AC2B04"/>
    <w:rsid w:val="00AC3C3A"/>
    <w:rsid w:val="00AC5358"/>
    <w:rsid w:val="00AC71DF"/>
    <w:rsid w:val="00AC7B25"/>
    <w:rsid w:val="00AD089D"/>
    <w:rsid w:val="00AD08BA"/>
    <w:rsid w:val="00AD33FC"/>
    <w:rsid w:val="00AD3BE0"/>
    <w:rsid w:val="00AD4F3E"/>
    <w:rsid w:val="00AD5050"/>
    <w:rsid w:val="00AD6243"/>
    <w:rsid w:val="00AD7573"/>
    <w:rsid w:val="00AE10AC"/>
    <w:rsid w:val="00AE1B34"/>
    <w:rsid w:val="00AE34AA"/>
    <w:rsid w:val="00AE54CF"/>
    <w:rsid w:val="00AE6681"/>
    <w:rsid w:val="00AE7113"/>
    <w:rsid w:val="00AE7D6D"/>
    <w:rsid w:val="00AF050C"/>
    <w:rsid w:val="00AF3C7D"/>
    <w:rsid w:val="00AF49D4"/>
    <w:rsid w:val="00AF4E19"/>
    <w:rsid w:val="00AF6084"/>
    <w:rsid w:val="00AF72C8"/>
    <w:rsid w:val="00AF7A87"/>
    <w:rsid w:val="00B00A05"/>
    <w:rsid w:val="00B015D8"/>
    <w:rsid w:val="00B0209E"/>
    <w:rsid w:val="00B0215E"/>
    <w:rsid w:val="00B02B3D"/>
    <w:rsid w:val="00B044DB"/>
    <w:rsid w:val="00B04797"/>
    <w:rsid w:val="00B0486E"/>
    <w:rsid w:val="00B04E0E"/>
    <w:rsid w:val="00B0506B"/>
    <w:rsid w:val="00B05127"/>
    <w:rsid w:val="00B066A6"/>
    <w:rsid w:val="00B06E37"/>
    <w:rsid w:val="00B10059"/>
    <w:rsid w:val="00B12CE1"/>
    <w:rsid w:val="00B13CDD"/>
    <w:rsid w:val="00B1495C"/>
    <w:rsid w:val="00B14D5B"/>
    <w:rsid w:val="00B15DE0"/>
    <w:rsid w:val="00B179FA"/>
    <w:rsid w:val="00B21D9D"/>
    <w:rsid w:val="00B22338"/>
    <w:rsid w:val="00B2415D"/>
    <w:rsid w:val="00B255F3"/>
    <w:rsid w:val="00B25B2E"/>
    <w:rsid w:val="00B27A37"/>
    <w:rsid w:val="00B316C8"/>
    <w:rsid w:val="00B3176E"/>
    <w:rsid w:val="00B31E7C"/>
    <w:rsid w:val="00B32F93"/>
    <w:rsid w:val="00B33EDE"/>
    <w:rsid w:val="00B37492"/>
    <w:rsid w:val="00B42EC2"/>
    <w:rsid w:val="00B430E4"/>
    <w:rsid w:val="00B43CF2"/>
    <w:rsid w:val="00B50403"/>
    <w:rsid w:val="00B5067F"/>
    <w:rsid w:val="00B52C05"/>
    <w:rsid w:val="00B55ADC"/>
    <w:rsid w:val="00B56B7E"/>
    <w:rsid w:val="00B574CC"/>
    <w:rsid w:val="00B61711"/>
    <w:rsid w:val="00B61E93"/>
    <w:rsid w:val="00B621F0"/>
    <w:rsid w:val="00B62BDE"/>
    <w:rsid w:val="00B63B6D"/>
    <w:rsid w:val="00B64621"/>
    <w:rsid w:val="00B66678"/>
    <w:rsid w:val="00B678AC"/>
    <w:rsid w:val="00B71EB7"/>
    <w:rsid w:val="00B72E8F"/>
    <w:rsid w:val="00B737E2"/>
    <w:rsid w:val="00B73B58"/>
    <w:rsid w:val="00B744CF"/>
    <w:rsid w:val="00B8018B"/>
    <w:rsid w:val="00B804A7"/>
    <w:rsid w:val="00B82D35"/>
    <w:rsid w:val="00B83991"/>
    <w:rsid w:val="00B861BF"/>
    <w:rsid w:val="00B90407"/>
    <w:rsid w:val="00B91962"/>
    <w:rsid w:val="00B94958"/>
    <w:rsid w:val="00B96575"/>
    <w:rsid w:val="00B96FF4"/>
    <w:rsid w:val="00B96FFC"/>
    <w:rsid w:val="00BA0661"/>
    <w:rsid w:val="00BA1D31"/>
    <w:rsid w:val="00BA3A81"/>
    <w:rsid w:val="00BA6466"/>
    <w:rsid w:val="00BA6D3E"/>
    <w:rsid w:val="00BA7B3A"/>
    <w:rsid w:val="00BB0027"/>
    <w:rsid w:val="00BB52FF"/>
    <w:rsid w:val="00BB6E2D"/>
    <w:rsid w:val="00BB7851"/>
    <w:rsid w:val="00BC0431"/>
    <w:rsid w:val="00BC6817"/>
    <w:rsid w:val="00BD0AD8"/>
    <w:rsid w:val="00BD0CE9"/>
    <w:rsid w:val="00BD1277"/>
    <w:rsid w:val="00BD391C"/>
    <w:rsid w:val="00BD4015"/>
    <w:rsid w:val="00BD41A2"/>
    <w:rsid w:val="00BD45C1"/>
    <w:rsid w:val="00BE2E84"/>
    <w:rsid w:val="00BE3D9D"/>
    <w:rsid w:val="00BE5390"/>
    <w:rsid w:val="00BF00D2"/>
    <w:rsid w:val="00BF6F7D"/>
    <w:rsid w:val="00C0108A"/>
    <w:rsid w:val="00C02380"/>
    <w:rsid w:val="00C03827"/>
    <w:rsid w:val="00C0420F"/>
    <w:rsid w:val="00C0422E"/>
    <w:rsid w:val="00C04CF1"/>
    <w:rsid w:val="00C04D61"/>
    <w:rsid w:val="00C04EFF"/>
    <w:rsid w:val="00C04F66"/>
    <w:rsid w:val="00C06359"/>
    <w:rsid w:val="00C06D8D"/>
    <w:rsid w:val="00C11026"/>
    <w:rsid w:val="00C14844"/>
    <w:rsid w:val="00C15AEE"/>
    <w:rsid w:val="00C172FF"/>
    <w:rsid w:val="00C17C31"/>
    <w:rsid w:val="00C20B1F"/>
    <w:rsid w:val="00C24139"/>
    <w:rsid w:val="00C24243"/>
    <w:rsid w:val="00C26457"/>
    <w:rsid w:val="00C26756"/>
    <w:rsid w:val="00C333E7"/>
    <w:rsid w:val="00C359EA"/>
    <w:rsid w:val="00C36870"/>
    <w:rsid w:val="00C36FA4"/>
    <w:rsid w:val="00C37852"/>
    <w:rsid w:val="00C421A8"/>
    <w:rsid w:val="00C4539A"/>
    <w:rsid w:val="00C503A4"/>
    <w:rsid w:val="00C53769"/>
    <w:rsid w:val="00C55B27"/>
    <w:rsid w:val="00C56947"/>
    <w:rsid w:val="00C5748D"/>
    <w:rsid w:val="00C614C2"/>
    <w:rsid w:val="00C64C09"/>
    <w:rsid w:val="00C70484"/>
    <w:rsid w:val="00C71887"/>
    <w:rsid w:val="00C735BD"/>
    <w:rsid w:val="00C74688"/>
    <w:rsid w:val="00C752FA"/>
    <w:rsid w:val="00C76790"/>
    <w:rsid w:val="00C80CB3"/>
    <w:rsid w:val="00C80F58"/>
    <w:rsid w:val="00C810D4"/>
    <w:rsid w:val="00C8198F"/>
    <w:rsid w:val="00C81D79"/>
    <w:rsid w:val="00C9003D"/>
    <w:rsid w:val="00C90D79"/>
    <w:rsid w:val="00C917F1"/>
    <w:rsid w:val="00C93AC4"/>
    <w:rsid w:val="00C94637"/>
    <w:rsid w:val="00C9473F"/>
    <w:rsid w:val="00C947E7"/>
    <w:rsid w:val="00C9680C"/>
    <w:rsid w:val="00C97161"/>
    <w:rsid w:val="00CA00C0"/>
    <w:rsid w:val="00CA074B"/>
    <w:rsid w:val="00CA1D27"/>
    <w:rsid w:val="00CA5D42"/>
    <w:rsid w:val="00CA6C6D"/>
    <w:rsid w:val="00CB1AB3"/>
    <w:rsid w:val="00CB2E74"/>
    <w:rsid w:val="00CB4032"/>
    <w:rsid w:val="00CB51F1"/>
    <w:rsid w:val="00CB5D3D"/>
    <w:rsid w:val="00CB737B"/>
    <w:rsid w:val="00CC215B"/>
    <w:rsid w:val="00CC25B2"/>
    <w:rsid w:val="00CC3156"/>
    <w:rsid w:val="00CC3598"/>
    <w:rsid w:val="00CC402F"/>
    <w:rsid w:val="00CC7A6E"/>
    <w:rsid w:val="00CD06F9"/>
    <w:rsid w:val="00CD23E2"/>
    <w:rsid w:val="00CD3F8E"/>
    <w:rsid w:val="00CD475F"/>
    <w:rsid w:val="00CD4990"/>
    <w:rsid w:val="00CD4F3A"/>
    <w:rsid w:val="00CD55BC"/>
    <w:rsid w:val="00CD5639"/>
    <w:rsid w:val="00CD5A19"/>
    <w:rsid w:val="00CD5E60"/>
    <w:rsid w:val="00CD6046"/>
    <w:rsid w:val="00CD6263"/>
    <w:rsid w:val="00CD6567"/>
    <w:rsid w:val="00CE3DED"/>
    <w:rsid w:val="00CE593D"/>
    <w:rsid w:val="00CE5B49"/>
    <w:rsid w:val="00CE6210"/>
    <w:rsid w:val="00CE70F4"/>
    <w:rsid w:val="00CE7398"/>
    <w:rsid w:val="00CF1ECF"/>
    <w:rsid w:val="00CF2E20"/>
    <w:rsid w:val="00CF5B91"/>
    <w:rsid w:val="00CF5BFF"/>
    <w:rsid w:val="00CF7824"/>
    <w:rsid w:val="00D00320"/>
    <w:rsid w:val="00D003C7"/>
    <w:rsid w:val="00D00515"/>
    <w:rsid w:val="00D01581"/>
    <w:rsid w:val="00D04EA9"/>
    <w:rsid w:val="00D06A90"/>
    <w:rsid w:val="00D070FD"/>
    <w:rsid w:val="00D11AAF"/>
    <w:rsid w:val="00D14678"/>
    <w:rsid w:val="00D17616"/>
    <w:rsid w:val="00D23B33"/>
    <w:rsid w:val="00D23B55"/>
    <w:rsid w:val="00D25CF3"/>
    <w:rsid w:val="00D26B06"/>
    <w:rsid w:val="00D276D5"/>
    <w:rsid w:val="00D310D1"/>
    <w:rsid w:val="00D32036"/>
    <w:rsid w:val="00D347CA"/>
    <w:rsid w:val="00D37BD6"/>
    <w:rsid w:val="00D40991"/>
    <w:rsid w:val="00D42622"/>
    <w:rsid w:val="00D4324F"/>
    <w:rsid w:val="00D43CAD"/>
    <w:rsid w:val="00D46A37"/>
    <w:rsid w:val="00D50880"/>
    <w:rsid w:val="00D53E52"/>
    <w:rsid w:val="00D578E6"/>
    <w:rsid w:val="00D60760"/>
    <w:rsid w:val="00D629A3"/>
    <w:rsid w:val="00D62F9F"/>
    <w:rsid w:val="00D64556"/>
    <w:rsid w:val="00D64F99"/>
    <w:rsid w:val="00D65C0A"/>
    <w:rsid w:val="00D6714E"/>
    <w:rsid w:val="00D67182"/>
    <w:rsid w:val="00D74456"/>
    <w:rsid w:val="00D76D10"/>
    <w:rsid w:val="00D76E4E"/>
    <w:rsid w:val="00D830DC"/>
    <w:rsid w:val="00D8483C"/>
    <w:rsid w:val="00D859B7"/>
    <w:rsid w:val="00D86209"/>
    <w:rsid w:val="00D93994"/>
    <w:rsid w:val="00DA0A63"/>
    <w:rsid w:val="00DA675C"/>
    <w:rsid w:val="00DA7DE8"/>
    <w:rsid w:val="00DB02B7"/>
    <w:rsid w:val="00DB1156"/>
    <w:rsid w:val="00DB2C80"/>
    <w:rsid w:val="00DB4EDB"/>
    <w:rsid w:val="00DB78A4"/>
    <w:rsid w:val="00DC1509"/>
    <w:rsid w:val="00DC500E"/>
    <w:rsid w:val="00DC5AEC"/>
    <w:rsid w:val="00DD014C"/>
    <w:rsid w:val="00DD5050"/>
    <w:rsid w:val="00DE2E18"/>
    <w:rsid w:val="00DE4792"/>
    <w:rsid w:val="00DE5A50"/>
    <w:rsid w:val="00DE7F01"/>
    <w:rsid w:val="00DF2077"/>
    <w:rsid w:val="00DF3229"/>
    <w:rsid w:val="00E020B9"/>
    <w:rsid w:val="00E035E7"/>
    <w:rsid w:val="00E05142"/>
    <w:rsid w:val="00E10982"/>
    <w:rsid w:val="00E10F93"/>
    <w:rsid w:val="00E170C3"/>
    <w:rsid w:val="00E17798"/>
    <w:rsid w:val="00E20549"/>
    <w:rsid w:val="00E2070A"/>
    <w:rsid w:val="00E22647"/>
    <w:rsid w:val="00E242AE"/>
    <w:rsid w:val="00E24316"/>
    <w:rsid w:val="00E261C4"/>
    <w:rsid w:val="00E279CA"/>
    <w:rsid w:val="00E27BD4"/>
    <w:rsid w:val="00E30310"/>
    <w:rsid w:val="00E30877"/>
    <w:rsid w:val="00E3530A"/>
    <w:rsid w:val="00E35321"/>
    <w:rsid w:val="00E35BF2"/>
    <w:rsid w:val="00E35F6B"/>
    <w:rsid w:val="00E366F1"/>
    <w:rsid w:val="00E36C86"/>
    <w:rsid w:val="00E417F3"/>
    <w:rsid w:val="00E435B2"/>
    <w:rsid w:val="00E46AAF"/>
    <w:rsid w:val="00E46E96"/>
    <w:rsid w:val="00E50225"/>
    <w:rsid w:val="00E50E54"/>
    <w:rsid w:val="00E51E26"/>
    <w:rsid w:val="00E527AC"/>
    <w:rsid w:val="00E54663"/>
    <w:rsid w:val="00E547CF"/>
    <w:rsid w:val="00E57D6E"/>
    <w:rsid w:val="00E6066D"/>
    <w:rsid w:val="00E60F75"/>
    <w:rsid w:val="00E6235C"/>
    <w:rsid w:val="00E631CF"/>
    <w:rsid w:val="00E655CF"/>
    <w:rsid w:val="00E703E1"/>
    <w:rsid w:val="00E714FE"/>
    <w:rsid w:val="00E71650"/>
    <w:rsid w:val="00E716E2"/>
    <w:rsid w:val="00E73A01"/>
    <w:rsid w:val="00E74A78"/>
    <w:rsid w:val="00E76348"/>
    <w:rsid w:val="00E77CF5"/>
    <w:rsid w:val="00E80D78"/>
    <w:rsid w:val="00E81226"/>
    <w:rsid w:val="00E82420"/>
    <w:rsid w:val="00E82906"/>
    <w:rsid w:val="00E838E9"/>
    <w:rsid w:val="00E85A90"/>
    <w:rsid w:val="00E90CB7"/>
    <w:rsid w:val="00E90D66"/>
    <w:rsid w:val="00E930EB"/>
    <w:rsid w:val="00E934E6"/>
    <w:rsid w:val="00E93A0D"/>
    <w:rsid w:val="00E945B3"/>
    <w:rsid w:val="00E94F68"/>
    <w:rsid w:val="00E953C6"/>
    <w:rsid w:val="00E96423"/>
    <w:rsid w:val="00E96F1B"/>
    <w:rsid w:val="00E97A66"/>
    <w:rsid w:val="00E97B3C"/>
    <w:rsid w:val="00EA3C57"/>
    <w:rsid w:val="00EA43A0"/>
    <w:rsid w:val="00EA472C"/>
    <w:rsid w:val="00EA4B3A"/>
    <w:rsid w:val="00EB0796"/>
    <w:rsid w:val="00EB19FD"/>
    <w:rsid w:val="00EB4A88"/>
    <w:rsid w:val="00EB4AD2"/>
    <w:rsid w:val="00EB4C3D"/>
    <w:rsid w:val="00EB4E5A"/>
    <w:rsid w:val="00EB5A29"/>
    <w:rsid w:val="00EB6AB5"/>
    <w:rsid w:val="00EB7048"/>
    <w:rsid w:val="00EC2198"/>
    <w:rsid w:val="00EC3251"/>
    <w:rsid w:val="00EC487C"/>
    <w:rsid w:val="00EC57C9"/>
    <w:rsid w:val="00EC656E"/>
    <w:rsid w:val="00EC6957"/>
    <w:rsid w:val="00ED08B3"/>
    <w:rsid w:val="00ED1076"/>
    <w:rsid w:val="00ED3C0B"/>
    <w:rsid w:val="00ED6985"/>
    <w:rsid w:val="00ED7F10"/>
    <w:rsid w:val="00EE1CDD"/>
    <w:rsid w:val="00EE23E8"/>
    <w:rsid w:val="00EE27BA"/>
    <w:rsid w:val="00EE2913"/>
    <w:rsid w:val="00EE5C22"/>
    <w:rsid w:val="00EE72D6"/>
    <w:rsid w:val="00EF00EF"/>
    <w:rsid w:val="00EF0242"/>
    <w:rsid w:val="00EF18E2"/>
    <w:rsid w:val="00EF30E0"/>
    <w:rsid w:val="00EF50F0"/>
    <w:rsid w:val="00EF51E1"/>
    <w:rsid w:val="00EF595C"/>
    <w:rsid w:val="00EF5C4E"/>
    <w:rsid w:val="00EF6DC7"/>
    <w:rsid w:val="00EF70B2"/>
    <w:rsid w:val="00EF7C08"/>
    <w:rsid w:val="00F00123"/>
    <w:rsid w:val="00F03CC2"/>
    <w:rsid w:val="00F1164A"/>
    <w:rsid w:val="00F13DC6"/>
    <w:rsid w:val="00F1464A"/>
    <w:rsid w:val="00F21AF2"/>
    <w:rsid w:val="00F2269F"/>
    <w:rsid w:val="00F308FF"/>
    <w:rsid w:val="00F33ED0"/>
    <w:rsid w:val="00F35994"/>
    <w:rsid w:val="00F3713A"/>
    <w:rsid w:val="00F379A6"/>
    <w:rsid w:val="00F40250"/>
    <w:rsid w:val="00F413D4"/>
    <w:rsid w:val="00F41A11"/>
    <w:rsid w:val="00F42357"/>
    <w:rsid w:val="00F43522"/>
    <w:rsid w:val="00F446EC"/>
    <w:rsid w:val="00F46784"/>
    <w:rsid w:val="00F5105F"/>
    <w:rsid w:val="00F52B61"/>
    <w:rsid w:val="00F553F9"/>
    <w:rsid w:val="00F556C9"/>
    <w:rsid w:val="00F55C95"/>
    <w:rsid w:val="00F56A3B"/>
    <w:rsid w:val="00F57713"/>
    <w:rsid w:val="00F60B66"/>
    <w:rsid w:val="00F60E9C"/>
    <w:rsid w:val="00F613C8"/>
    <w:rsid w:val="00F62D89"/>
    <w:rsid w:val="00F64A50"/>
    <w:rsid w:val="00F64C10"/>
    <w:rsid w:val="00F64FD2"/>
    <w:rsid w:val="00F67A5E"/>
    <w:rsid w:val="00F705EE"/>
    <w:rsid w:val="00F71A6F"/>
    <w:rsid w:val="00F73959"/>
    <w:rsid w:val="00F747D4"/>
    <w:rsid w:val="00F7590A"/>
    <w:rsid w:val="00F75B18"/>
    <w:rsid w:val="00F764D7"/>
    <w:rsid w:val="00F76DE6"/>
    <w:rsid w:val="00F76EDF"/>
    <w:rsid w:val="00F80CC8"/>
    <w:rsid w:val="00F817BF"/>
    <w:rsid w:val="00F84954"/>
    <w:rsid w:val="00F84B21"/>
    <w:rsid w:val="00F85F6C"/>
    <w:rsid w:val="00F8667D"/>
    <w:rsid w:val="00F86E03"/>
    <w:rsid w:val="00F90F22"/>
    <w:rsid w:val="00F938E2"/>
    <w:rsid w:val="00F94405"/>
    <w:rsid w:val="00F946DE"/>
    <w:rsid w:val="00F965E3"/>
    <w:rsid w:val="00FA242E"/>
    <w:rsid w:val="00FA2A88"/>
    <w:rsid w:val="00FA2CB1"/>
    <w:rsid w:val="00FA2E99"/>
    <w:rsid w:val="00FA32C3"/>
    <w:rsid w:val="00FA4ED0"/>
    <w:rsid w:val="00FA5B8B"/>
    <w:rsid w:val="00FB1B1F"/>
    <w:rsid w:val="00FB262D"/>
    <w:rsid w:val="00FB270E"/>
    <w:rsid w:val="00FB2F4C"/>
    <w:rsid w:val="00FB419E"/>
    <w:rsid w:val="00FB4839"/>
    <w:rsid w:val="00FB5BDF"/>
    <w:rsid w:val="00FB623C"/>
    <w:rsid w:val="00FB62F2"/>
    <w:rsid w:val="00FB7619"/>
    <w:rsid w:val="00FB7D55"/>
    <w:rsid w:val="00FC164A"/>
    <w:rsid w:val="00FC24B6"/>
    <w:rsid w:val="00FC4317"/>
    <w:rsid w:val="00FD0F2B"/>
    <w:rsid w:val="00FD2FA2"/>
    <w:rsid w:val="00FD5511"/>
    <w:rsid w:val="00FD5D17"/>
    <w:rsid w:val="00FD5E82"/>
    <w:rsid w:val="00FD738E"/>
    <w:rsid w:val="00FE44AF"/>
    <w:rsid w:val="00FE7BA4"/>
    <w:rsid w:val="00FF3008"/>
    <w:rsid w:val="00FF7463"/>
    <w:rsid w:val="00FF7B56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c00000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44"/>
    <w:pPr>
      <w:suppressAutoHyphens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9"/>
    <w:qFormat/>
    <w:rsid w:val="009B1D4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1D44"/>
    <w:pPr>
      <w:keepNext/>
      <w:tabs>
        <w:tab w:val="num" w:pos="1800"/>
        <w:tab w:val="left" w:pos="3600"/>
      </w:tabs>
      <w:spacing w:line="360" w:lineRule="auto"/>
      <w:ind w:left="1800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B1D44"/>
    <w:pPr>
      <w:keepNext/>
      <w:spacing w:line="360" w:lineRule="auto"/>
      <w:ind w:left="360" w:firstLine="72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B1D44"/>
    <w:pPr>
      <w:keepNext/>
      <w:spacing w:line="360" w:lineRule="auto"/>
      <w:ind w:left="360"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9B1D44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B1D44"/>
    <w:pPr>
      <w:keepNext/>
      <w:spacing w:line="36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9B1D44"/>
    <w:pPr>
      <w:keepNext/>
      <w:spacing w:line="360" w:lineRule="auto"/>
      <w:ind w:left="36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B1D44"/>
    <w:pPr>
      <w:keepNext/>
      <w:tabs>
        <w:tab w:val="left" w:pos="2880"/>
        <w:tab w:val="left" w:pos="3240"/>
      </w:tabs>
      <w:spacing w:line="360" w:lineRule="auto"/>
      <w:ind w:left="1620" w:hanging="126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9B1D44"/>
    <w:pPr>
      <w:keepNext/>
      <w:spacing w:line="360" w:lineRule="auto"/>
      <w:ind w:left="36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B1D44"/>
  </w:style>
  <w:style w:type="character" w:customStyle="1" w:styleId="WW8Num3z0">
    <w:name w:val="WW8Num3z0"/>
    <w:rsid w:val="009B1D44"/>
    <w:rPr>
      <w:rFonts w:ascii="Symbol" w:hAnsi="Symbol" w:cs="Symbol"/>
    </w:rPr>
  </w:style>
  <w:style w:type="character" w:customStyle="1" w:styleId="WW8Num3z1">
    <w:name w:val="WW8Num3z1"/>
    <w:rsid w:val="009B1D44"/>
    <w:rPr>
      <w:rFonts w:ascii="Courier New" w:hAnsi="Courier New" w:cs="Courier New"/>
    </w:rPr>
  </w:style>
  <w:style w:type="character" w:customStyle="1" w:styleId="WW8Num3z2">
    <w:name w:val="WW8Num3z2"/>
    <w:rsid w:val="009B1D44"/>
    <w:rPr>
      <w:rFonts w:ascii="Wingdings" w:hAnsi="Wingdings" w:cs="Wingdings"/>
    </w:rPr>
  </w:style>
  <w:style w:type="character" w:customStyle="1" w:styleId="WW8Num5z0">
    <w:name w:val="WW8Num5z0"/>
    <w:rsid w:val="009B1D44"/>
    <w:rPr>
      <w:b/>
      <w:bCs/>
      <w:i w:val="0"/>
      <w:iCs w:val="0"/>
      <w:color w:val="000000"/>
    </w:rPr>
  </w:style>
  <w:style w:type="character" w:customStyle="1" w:styleId="WW8Num6z0">
    <w:name w:val="WW8Num6z0"/>
    <w:rsid w:val="009B1D44"/>
    <w:rPr>
      <w:rFonts w:ascii="Symbol" w:hAnsi="Symbol" w:cs="Symbol"/>
    </w:rPr>
  </w:style>
  <w:style w:type="character" w:customStyle="1" w:styleId="WW8Num6z1">
    <w:name w:val="WW8Num6z1"/>
    <w:rsid w:val="009B1D44"/>
    <w:rPr>
      <w:rFonts w:ascii="Courier New" w:hAnsi="Courier New" w:cs="Courier New"/>
    </w:rPr>
  </w:style>
  <w:style w:type="character" w:customStyle="1" w:styleId="WW8Num6z2">
    <w:name w:val="WW8Num6z2"/>
    <w:rsid w:val="009B1D44"/>
    <w:rPr>
      <w:rFonts w:ascii="Wingdings" w:hAnsi="Wingdings" w:cs="Wingdings"/>
    </w:rPr>
  </w:style>
  <w:style w:type="character" w:customStyle="1" w:styleId="WW8Num9z0">
    <w:name w:val="WW8Num9z0"/>
    <w:rsid w:val="009B1D44"/>
    <w:rPr>
      <w:rFonts w:ascii="Symbol" w:hAnsi="Symbol" w:cs="Symbol"/>
    </w:rPr>
  </w:style>
  <w:style w:type="character" w:customStyle="1" w:styleId="WW8Num9z1">
    <w:name w:val="WW8Num9z1"/>
    <w:rsid w:val="009B1D44"/>
    <w:rPr>
      <w:rFonts w:ascii="Courier New" w:hAnsi="Courier New" w:cs="Courier New"/>
    </w:rPr>
  </w:style>
  <w:style w:type="character" w:customStyle="1" w:styleId="WW8Num9z2">
    <w:name w:val="WW8Num9z2"/>
    <w:rsid w:val="009B1D44"/>
    <w:rPr>
      <w:rFonts w:ascii="Wingdings" w:hAnsi="Wingdings" w:cs="Wingdings"/>
    </w:rPr>
  </w:style>
  <w:style w:type="character" w:customStyle="1" w:styleId="WW8Num10z0">
    <w:name w:val="WW8Num10z0"/>
    <w:rsid w:val="009B1D44"/>
    <w:rPr>
      <w:rFonts w:ascii="Symbol" w:hAnsi="Symbol" w:cs="Symbol"/>
    </w:rPr>
  </w:style>
  <w:style w:type="character" w:customStyle="1" w:styleId="WW8Num10z1">
    <w:name w:val="WW8Num10z1"/>
    <w:rsid w:val="009B1D44"/>
    <w:rPr>
      <w:rFonts w:ascii="Courier New" w:hAnsi="Courier New" w:cs="Courier New"/>
    </w:rPr>
  </w:style>
  <w:style w:type="character" w:customStyle="1" w:styleId="WW8Num10z2">
    <w:name w:val="WW8Num10z2"/>
    <w:rsid w:val="009B1D44"/>
    <w:rPr>
      <w:rFonts w:ascii="Wingdings" w:hAnsi="Wingdings" w:cs="Wingdings"/>
    </w:rPr>
  </w:style>
  <w:style w:type="character" w:customStyle="1" w:styleId="WW8Num11z0">
    <w:name w:val="WW8Num11z0"/>
    <w:rsid w:val="009B1D44"/>
    <w:rPr>
      <w:rFonts w:ascii="Tahoma" w:eastAsia="Times New Roman" w:hAnsi="Tahoma"/>
    </w:rPr>
  </w:style>
  <w:style w:type="character" w:customStyle="1" w:styleId="WW8Num11z1">
    <w:name w:val="WW8Num11z1"/>
    <w:rsid w:val="009B1D44"/>
    <w:rPr>
      <w:rFonts w:ascii="Courier New" w:hAnsi="Courier New" w:cs="Courier New"/>
    </w:rPr>
  </w:style>
  <w:style w:type="character" w:customStyle="1" w:styleId="WW8Num11z2">
    <w:name w:val="WW8Num11z2"/>
    <w:rsid w:val="009B1D44"/>
    <w:rPr>
      <w:rFonts w:ascii="Wingdings" w:hAnsi="Wingdings" w:cs="Wingdings"/>
    </w:rPr>
  </w:style>
  <w:style w:type="character" w:customStyle="1" w:styleId="WW8Num11z3">
    <w:name w:val="WW8Num11z3"/>
    <w:rsid w:val="009B1D44"/>
    <w:rPr>
      <w:rFonts w:ascii="Symbol" w:hAnsi="Symbol" w:cs="Symbol"/>
    </w:rPr>
  </w:style>
  <w:style w:type="character" w:customStyle="1" w:styleId="WW8Num12z0">
    <w:name w:val="WW8Num12z0"/>
    <w:rsid w:val="009B1D44"/>
    <w:rPr>
      <w:rFonts w:ascii="Symbol" w:hAnsi="Symbol" w:cs="Symbol"/>
    </w:rPr>
  </w:style>
  <w:style w:type="character" w:customStyle="1" w:styleId="WW8Num12z1">
    <w:name w:val="WW8Num12z1"/>
    <w:rsid w:val="009B1D44"/>
    <w:rPr>
      <w:rFonts w:ascii="Courier New" w:hAnsi="Courier New" w:cs="Courier New"/>
    </w:rPr>
  </w:style>
  <w:style w:type="character" w:customStyle="1" w:styleId="WW8Num12z2">
    <w:name w:val="WW8Num12z2"/>
    <w:rsid w:val="009B1D44"/>
    <w:rPr>
      <w:rFonts w:ascii="Wingdings" w:hAnsi="Wingdings" w:cs="Wingdings"/>
    </w:rPr>
  </w:style>
  <w:style w:type="character" w:customStyle="1" w:styleId="CharChar5">
    <w:name w:val="Char Char5"/>
    <w:basedOn w:val="DefaultParagraphFont"/>
    <w:rsid w:val="009B1D44"/>
    <w:rPr>
      <w:b/>
      <w:bCs/>
      <w:sz w:val="24"/>
      <w:szCs w:val="24"/>
      <w:lang w:val="en-US"/>
    </w:rPr>
  </w:style>
  <w:style w:type="character" w:customStyle="1" w:styleId="CharChar4">
    <w:name w:val="Char Char4"/>
    <w:basedOn w:val="DefaultParagraphFont"/>
    <w:rsid w:val="009B1D44"/>
    <w:rPr>
      <w:b/>
      <w:bCs/>
      <w:sz w:val="24"/>
      <w:szCs w:val="24"/>
      <w:lang w:val="en-US"/>
    </w:rPr>
  </w:style>
  <w:style w:type="character" w:customStyle="1" w:styleId="CharChar3">
    <w:name w:val="Char Char3"/>
    <w:basedOn w:val="DefaultParagraphFont"/>
    <w:rsid w:val="009B1D44"/>
    <w:rPr>
      <w:b/>
      <w:bCs/>
      <w:sz w:val="24"/>
      <w:szCs w:val="24"/>
      <w:lang w:val="en-US"/>
    </w:rPr>
  </w:style>
  <w:style w:type="character" w:customStyle="1" w:styleId="CharChar1">
    <w:name w:val="Char Char1"/>
    <w:basedOn w:val="DefaultParagraphFont"/>
    <w:rsid w:val="009B1D44"/>
    <w:rPr>
      <w:sz w:val="24"/>
      <w:szCs w:val="24"/>
      <w:lang w:val="en-US"/>
    </w:rPr>
  </w:style>
  <w:style w:type="character" w:customStyle="1" w:styleId="Char2">
    <w:name w:val="Char2"/>
    <w:basedOn w:val="DefaultParagraphFont"/>
    <w:rsid w:val="009B1D44"/>
    <w:rPr>
      <w:sz w:val="24"/>
      <w:szCs w:val="24"/>
    </w:rPr>
  </w:style>
  <w:style w:type="character" w:customStyle="1" w:styleId="Char1">
    <w:name w:val="Char1"/>
    <w:basedOn w:val="DefaultParagraphFont"/>
    <w:rsid w:val="009B1D44"/>
    <w:rPr>
      <w:sz w:val="24"/>
      <w:szCs w:val="24"/>
    </w:rPr>
  </w:style>
  <w:style w:type="character" w:styleId="PageNumber">
    <w:name w:val="page number"/>
    <w:basedOn w:val="DefaultParagraphFont"/>
    <w:rsid w:val="009B1D44"/>
  </w:style>
  <w:style w:type="character" w:customStyle="1" w:styleId="Char">
    <w:name w:val="Char"/>
    <w:basedOn w:val="DefaultParagraphFont"/>
    <w:rsid w:val="009B1D4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rsid w:val="009B1D44"/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rsid w:val="009B1D44"/>
    <w:rPr>
      <w:color w:val="0000FF"/>
      <w:u w:val="single"/>
    </w:rPr>
  </w:style>
  <w:style w:type="character" w:customStyle="1" w:styleId="CharChar2">
    <w:name w:val="Char Char2"/>
    <w:basedOn w:val="DefaultParagraphFont"/>
    <w:rsid w:val="009B1D44"/>
    <w:rPr>
      <w:sz w:val="24"/>
      <w:szCs w:val="24"/>
    </w:rPr>
  </w:style>
  <w:style w:type="character" w:customStyle="1" w:styleId="CharChar">
    <w:name w:val="Char Char"/>
    <w:basedOn w:val="DefaultParagraphFont"/>
    <w:rsid w:val="009B1D44"/>
    <w:rPr>
      <w:rFonts w:ascii="Arial" w:hAnsi="Arial" w:cs="Arial"/>
      <w:sz w:val="24"/>
      <w:szCs w:val="24"/>
      <w:lang w:val="en-US"/>
    </w:rPr>
  </w:style>
  <w:style w:type="character" w:customStyle="1" w:styleId="NumberingSymbols">
    <w:name w:val="Numbering Symbols"/>
    <w:rsid w:val="009B1D44"/>
    <w:rPr>
      <w:rFonts w:ascii="Cambria" w:hAnsi="Cambria"/>
      <w:sz w:val="26"/>
      <w:szCs w:val="26"/>
    </w:rPr>
  </w:style>
  <w:style w:type="character" w:customStyle="1" w:styleId="Bullets">
    <w:name w:val="Bullets"/>
    <w:rsid w:val="009B1D44"/>
    <w:rPr>
      <w:rFonts w:ascii="OpenSymbol" w:eastAsia="OpenSymbol" w:hAnsi="OpenSymbol" w:cs="OpenSymbol"/>
    </w:rPr>
  </w:style>
  <w:style w:type="character" w:styleId="LineNumber">
    <w:name w:val="line number"/>
    <w:rsid w:val="009B1D44"/>
  </w:style>
  <w:style w:type="paragraph" w:customStyle="1" w:styleId="Heading">
    <w:name w:val="Heading"/>
    <w:basedOn w:val="Normal"/>
    <w:next w:val="BodyText"/>
    <w:rsid w:val="009B1D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9B1D44"/>
    <w:rPr>
      <w:rFonts w:ascii="Monotype Corsiva" w:hAnsi="Monotype Corsiva" w:cs="Monotype Corsiva"/>
      <w:b/>
      <w:bCs/>
      <w:sz w:val="36"/>
      <w:szCs w:val="36"/>
    </w:rPr>
  </w:style>
  <w:style w:type="paragraph" w:styleId="List">
    <w:name w:val="List"/>
    <w:basedOn w:val="BodyText"/>
    <w:rsid w:val="009B1D44"/>
    <w:rPr>
      <w:rFonts w:cs="Tahoma"/>
    </w:rPr>
  </w:style>
  <w:style w:type="paragraph" w:styleId="Caption">
    <w:name w:val="caption"/>
    <w:basedOn w:val="Normal"/>
    <w:qFormat/>
    <w:rsid w:val="009B1D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B1D44"/>
    <w:pPr>
      <w:suppressLineNumbers/>
    </w:pPr>
    <w:rPr>
      <w:rFonts w:cs="Tahoma"/>
    </w:rPr>
  </w:style>
  <w:style w:type="paragraph" w:styleId="BodyText2">
    <w:name w:val="Body Text 2"/>
    <w:basedOn w:val="Normal"/>
    <w:link w:val="BodyText2Char"/>
    <w:rsid w:val="009B1D44"/>
    <w:pPr>
      <w:spacing w:line="360" w:lineRule="auto"/>
      <w:ind w:left="720" w:firstLine="1260"/>
    </w:pPr>
  </w:style>
  <w:style w:type="paragraph" w:styleId="BodyTextIndent2">
    <w:name w:val="Body Text Indent 2"/>
    <w:basedOn w:val="Normal"/>
    <w:rsid w:val="009B1D44"/>
    <w:pPr>
      <w:spacing w:line="360" w:lineRule="auto"/>
      <w:ind w:left="720" w:firstLine="900"/>
    </w:pPr>
  </w:style>
  <w:style w:type="paragraph" w:styleId="BodyTextIndent3">
    <w:name w:val="Body Text Indent 3"/>
    <w:basedOn w:val="Normal"/>
    <w:rsid w:val="009B1D44"/>
    <w:pPr>
      <w:spacing w:line="360" w:lineRule="auto"/>
      <w:ind w:left="720" w:firstLine="900"/>
      <w:jc w:val="both"/>
    </w:pPr>
  </w:style>
  <w:style w:type="paragraph" w:styleId="Header">
    <w:name w:val="header"/>
    <w:basedOn w:val="Normal"/>
    <w:link w:val="HeaderChar"/>
    <w:uiPriority w:val="99"/>
    <w:rsid w:val="009B1D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1D44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9B1D44"/>
    <w:pPr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rsid w:val="009B1D44"/>
    <w:rPr>
      <w:lang w:val="id-ID"/>
    </w:rPr>
  </w:style>
  <w:style w:type="paragraph" w:customStyle="1" w:styleId="xl24">
    <w:name w:val="xl24"/>
    <w:basedOn w:val="Normal"/>
    <w:rsid w:val="009B1D44"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25">
    <w:name w:val="xl25"/>
    <w:basedOn w:val="Normal"/>
    <w:rsid w:val="009B1D44"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rsid w:val="009B1D44"/>
    <w:pPr>
      <w:pBdr>
        <w:top w:val="single" w:sz="4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rsid w:val="009B1D44"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</w:style>
  <w:style w:type="paragraph" w:customStyle="1" w:styleId="xl28">
    <w:name w:val="xl28"/>
    <w:basedOn w:val="Normal"/>
    <w:rsid w:val="009B1D44"/>
    <w:pPr>
      <w:pBdr>
        <w:bottom w:val="single" w:sz="4" w:space="0" w:color="000000"/>
      </w:pBdr>
      <w:spacing w:before="280" w:after="280"/>
      <w:jc w:val="center"/>
      <w:textAlignment w:val="center"/>
    </w:pPr>
  </w:style>
  <w:style w:type="paragraph" w:customStyle="1" w:styleId="xl29">
    <w:name w:val="xl29"/>
    <w:basedOn w:val="Normal"/>
    <w:rsid w:val="009B1D44"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30">
    <w:name w:val="xl30"/>
    <w:basedOn w:val="Normal"/>
    <w:rsid w:val="009B1D44"/>
    <w:pPr>
      <w:pBdr>
        <w:left w:val="single" w:sz="4" w:space="0" w:color="000000"/>
      </w:pBdr>
      <w:spacing w:before="280" w:after="280"/>
      <w:jc w:val="center"/>
    </w:pPr>
  </w:style>
  <w:style w:type="paragraph" w:customStyle="1" w:styleId="xl31">
    <w:name w:val="xl31"/>
    <w:basedOn w:val="Normal"/>
    <w:rsid w:val="009B1D44"/>
    <w:pPr>
      <w:pBdr>
        <w:lef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32">
    <w:name w:val="xl32"/>
    <w:basedOn w:val="Normal"/>
    <w:rsid w:val="009B1D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3">
    <w:name w:val="xl33"/>
    <w:basedOn w:val="Normal"/>
    <w:rsid w:val="009B1D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34">
    <w:name w:val="xl34"/>
    <w:basedOn w:val="Normal"/>
    <w:rsid w:val="009B1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5">
    <w:name w:val="xl35"/>
    <w:basedOn w:val="Normal"/>
    <w:rsid w:val="009B1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36">
    <w:name w:val="xl36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37">
    <w:name w:val="xl37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</w:rPr>
  </w:style>
  <w:style w:type="paragraph" w:customStyle="1" w:styleId="xl38">
    <w:name w:val="xl38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39">
    <w:name w:val="xl39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0">
    <w:name w:val="xl40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41">
    <w:name w:val="xl41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xl42">
    <w:name w:val="xl42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3">
    <w:name w:val="xl43"/>
    <w:basedOn w:val="Normal"/>
    <w:rsid w:val="009B1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44">
    <w:name w:val="xl44"/>
    <w:basedOn w:val="Normal"/>
    <w:rsid w:val="009B1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</w:rPr>
  </w:style>
  <w:style w:type="paragraph" w:customStyle="1" w:styleId="xl45">
    <w:name w:val="xl45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46">
    <w:name w:val="xl46"/>
    <w:basedOn w:val="Normal"/>
    <w:rsid w:val="009B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styleId="DocumentMap">
    <w:name w:val="Document Map"/>
    <w:basedOn w:val="Normal"/>
    <w:rsid w:val="009B1D4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sid w:val="009B1D4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B1D44"/>
    <w:pPr>
      <w:suppressAutoHyphens/>
    </w:pPr>
    <w:rPr>
      <w:rFonts w:ascii="Calibri" w:eastAsia="Arial" w:hAnsi="Calibri" w:cs="Calibri"/>
      <w:sz w:val="22"/>
      <w:szCs w:val="22"/>
      <w:lang w:val="en-US"/>
    </w:rPr>
  </w:style>
  <w:style w:type="paragraph" w:styleId="NormalWeb">
    <w:name w:val="Normal (Web)"/>
    <w:basedOn w:val="Normal"/>
    <w:rsid w:val="009B1D44"/>
    <w:pPr>
      <w:spacing w:before="280" w:after="280"/>
    </w:pPr>
  </w:style>
  <w:style w:type="paragraph" w:styleId="BodyTextIndent">
    <w:name w:val="Body Text Indent"/>
    <w:basedOn w:val="Normal"/>
    <w:rsid w:val="009B1D44"/>
    <w:pPr>
      <w:spacing w:after="120"/>
      <w:ind w:left="283"/>
    </w:pPr>
  </w:style>
  <w:style w:type="paragraph" w:styleId="BodyText3">
    <w:name w:val="Body Text 3"/>
    <w:basedOn w:val="Normal"/>
    <w:rsid w:val="009B1D44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rsid w:val="009B1D44"/>
    <w:rPr>
      <w:sz w:val="20"/>
      <w:szCs w:val="20"/>
    </w:rPr>
  </w:style>
  <w:style w:type="paragraph" w:customStyle="1" w:styleId="sub-bab1">
    <w:name w:val="sub-bab1"/>
    <w:basedOn w:val="Title"/>
    <w:rsid w:val="009B1D44"/>
    <w:pPr>
      <w:autoSpaceDE w:val="0"/>
      <w:jc w:val="left"/>
    </w:pPr>
    <w:rPr>
      <w:b w:val="0"/>
      <w:bCs w:val="0"/>
      <w:sz w:val="28"/>
      <w:szCs w:val="28"/>
    </w:rPr>
  </w:style>
  <w:style w:type="paragraph" w:styleId="TOC2">
    <w:name w:val="toc 2"/>
    <w:basedOn w:val="Normal"/>
    <w:next w:val="Normal"/>
    <w:rsid w:val="009B1D44"/>
    <w:pPr>
      <w:tabs>
        <w:tab w:val="left" w:pos="612"/>
      </w:tabs>
    </w:pPr>
    <w:rPr>
      <w:rFonts w:ascii="Eurostile" w:hAnsi="Eurostile" w:cs="Eurostile"/>
      <w:b/>
      <w:bCs/>
      <w:lang w:val="pt-BR"/>
    </w:rPr>
  </w:style>
  <w:style w:type="paragraph" w:customStyle="1" w:styleId="xl57">
    <w:name w:val="xl57"/>
    <w:basedOn w:val="Normal"/>
    <w:rsid w:val="009B1D44"/>
    <w:pPr>
      <w:spacing w:before="280" w:after="280"/>
      <w:textAlignment w:val="top"/>
    </w:pPr>
    <w:rPr>
      <w:rFonts w:ascii="Arial Unicode MS" w:hAnsi="Arial Unicode MS" w:cs="Arial Unicode MS"/>
    </w:rPr>
  </w:style>
  <w:style w:type="paragraph" w:customStyle="1" w:styleId="BodyAwal">
    <w:name w:val="Body Awal"/>
    <w:basedOn w:val="BodyText"/>
    <w:rsid w:val="009B1D44"/>
    <w:pPr>
      <w:widowControl w:val="0"/>
      <w:suppressLineNumbers/>
      <w:tabs>
        <w:tab w:val="left" w:pos="454"/>
        <w:tab w:val="left" w:pos="567"/>
        <w:tab w:val="left" w:pos="680"/>
        <w:tab w:val="left" w:pos="907"/>
        <w:tab w:val="left" w:pos="1134"/>
        <w:tab w:val="left" w:pos="1361"/>
        <w:tab w:val="left" w:pos="1701"/>
        <w:tab w:val="left" w:pos="1814"/>
        <w:tab w:val="left" w:pos="2268"/>
        <w:tab w:val="left" w:pos="2722"/>
        <w:tab w:val="left" w:pos="2835"/>
        <w:tab w:val="left" w:pos="317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spacing w:after="240" w:line="320" w:lineRule="atLeast"/>
      <w:jc w:val="both"/>
      <w:textAlignment w:val="baseline"/>
    </w:pPr>
    <w:rPr>
      <w:rFonts w:ascii="Verdana" w:hAnsi="Verdana" w:cs="Verdana"/>
      <w:b w:val="0"/>
      <w:bCs w:val="0"/>
      <w:kern w:val="1"/>
      <w:sz w:val="20"/>
      <w:szCs w:val="20"/>
    </w:rPr>
  </w:style>
  <w:style w:type="paragraph" w:customStyle="1" w:styleId="Style1">
    <w:name w:val="Style1"/>
    <w:basedOn w:val="Normal"/>
    <w:rsid w:val="009B1D44"/>
    <w:pPr>
      <w:tabs>
        <w:tab w:val="left" w:pos="284"/>
        <w:tab w:val="left" w:pos="454"/>
        <w:tab w:val="left" w:pos="567"/>
        <w:tab w:val="left" w:pos="680"/>
        <w:tab w:val="left" w:pos="851"/>
        <w:tab w:val="left" w:pos="907"/>
        <w:tab w:val="left" w:pos="1134"/>
        <w:tab w:val="left" w:pos="1361"/>
        <w:tab w:val="left" w:pos="1418"/>
        <w:tab w:val="left" w:pos="1701"/>
        <w:tab w:val="left" w:pos="1814"/>
        <w:tab w:val="left" w:pos="1985"/>
        <w:tab w:val="left" w:pos="2268"/>
        <w:tab w:val="left" w:pos="2552"/>
        <w:tab w:val="left" w:pos="2722"/>
        <w:tab w:val="left" w:pos="2835"/>
        <w:tab w:val="left" w:pos="3119"/>
        <w:tab w:val="left" w:pos="3175"/>
        <w:tab w:val="left" w:pos="3402"/>
      </w:tabs>
      <w:overflowPunct w:val="0"/>
      <w:autoSpaceDE w:val="0"/>
      <w:spacing w:after="260" w:line="260" w:lineRule="atLeast"/>
      <w:jc w:val="both"/>
      <w:textAlignment w:val="baseline"/>
    </w:pPr>
    <w:rPr>
      <w:rFonts w:ascii="ClassGarmnd BT" w:hAnsi="ClassGarmnd BT" w:cs="ClassGarmnd BT"/>
      <w:kern w:val="1"/>
      <w:sz w:val="20"/>
      <w:szCs w:val="20"/>
    </w:rPr>
  </w:style>
  <w:style w:type="paragraph" w:customStyle="1" w:styleId="TabelCatatan">
    <w:name w:val="Tabel Catatan"/>
    <w:basedOn w:val="Normal"/>
    <w:rsid w:val="009B1D44"/>
    <w:pPr>
      <w:tabs>
        <w:tab w:val="left" w:pos="1248"/>
        <w:tab w:val="left" w:pos="1305"/>
        <w:tab w:val="left" w:pos="1531"/>
        <w:tab w:val="left" w:pos="1645"/>
        <w:tab w:val="left" w:pos="1758"/>
        <w:tab w:val="left" w:pos="2042"/>
        <w:tab w:val="left" w:pos="2212"/>
        <w:tab w:val="left" w:pos="2439"/>
        <w:tab w:val="left" w:pos="2665"/>
        <w:tab w:val="left" w:pos="2836"/>
        <w:tab w:val="left" w:pos="3119"/>
        <w:tab w:val="left" w:pos="3232"/>
        <w:tab w:val="left" w:pos="3573"/>
        <w:tab w:val="left" w:pos="3629"/>
        <w:tab w:val="left" w:pos="4026"/>
        <w:tab w:val="left" w:pos="4253"/>
        <w:tab w:val="left" w:pos="4423"/>
        <w:tab w:val="left" w:pos="4820"/>
        <w:tab w:val="left" w:pos="5217"/>
        <w:tab w:val="left" w:pos="5614"/>
        <w:tab w:val="left" w:pos="6011"/>
        <w:tab w:val="left" w:pos="6408"/>
        <w:tab w:val="left" w:pos="6861"/>
      </w:tabs>
      <w:overflowPunct w:val="0"/>
      <w:autoSpaceDE w:val="0"/>
      <w:ind w:left="851" w:hanging="851"/>
      <w:jc w:val="both"/>
      <w:textAlignment w:val="baseline"/>
    </w:pPr>
    <w:rPr>
      <w:rFonts w:ascii="Verdana" w:hAnsi="Verdana" w:cs="Verdana"/>
      <w:i/>
      <w:iCs/>
      <w:kern w:val="1"/>
      <w:sz w:val="18"/>
      <w:szCs w:val="18"/>
      <w:lang w:val="fr-FR"/>
    </w:rPr>
  </w:style>
  <w:style w:type="paragraph" w:customStyle="1" w:styleId="TabelJudul">
    <w:name w:val="Tabel Judul"/>
    <w:basedOn w:val="Normal"/>
    <w:rsid w:val="009B1D44"/>
    <w:pPr>
      <w:tabs>
        <w:tab w:val="left" w:pos="397"/>
        <w:tab w:val="left" w:pos="454"/>
        <w:tab w:val="left" w:pos="680"/>
        <w:tab w:val="left" w:pos="794"/>
        <w:tab w:val="left" w:pos="907"/>
        <w:tab w:val="left" w:pos="1191"/>
        <w:tab w:val="left" w:pos="1361"/>
        <w:tab w:val="left" w:pos="1588"/>
        <w:tab w:val="left" w:pos="1814"/>
        <w:tab w:val="left" w:pos="1985"/>
        <w:tab w:val="left" w:pos="2268"/>
        <w:tab w:val="left" w:pos="2381"/>
        <w:tab w:val="left" w:pos="2722"/>
        <w:tab w:val="left" w:pos="2778"/>
        <w:tab w:val="left" w:pos="3175"/>
        <w:tab w:val="left" w:pos="3402"/>
        <w:tab w:val="left" w:pos="3572"/>
        <w:tab w:val="left" w:pos="3969"/>
        <w:tab w:val="left" w:pos="4366"/>
        <w:tab w:val="left" w:pos="4763"/>
        <w:tab w:val="left" w:pos="5160"/>
        <w:tab w:val="left" w:pos="5557"/>
        <w:tab w:val="left" w:pos="6010"/>
      </w:tabs>
      <w:overflowPunct w:val="0"/>
      <w:autoSpaceDE w:val="0"/>
      <w:jc w:val="center"/>
      <w:textAlignment w:val="baseline"/>
    </w:pPr>
    <w:rPr>
      <w:rFonts w:ascii="Verdana" w:hAnsi="Verdana" w:cs="Verdana"/>
      <w:b/>
      <w:bCs/>
      <w:kern w:val="1"/>
      <w:sz w:val="18"/>
      <w:szCs w:val="18"/>
      <w:lang w:val="fr-FR"/>
    </w:rPr>
  </w:style>
  <w:style w:type="paragraph" w:styleId="HTMLPreformatted">
    <w:name w:val="HTML Preformatted"/>
    <w:basedOn w:val="Normal"/>
    <w:next w:val="Normal"/>
    <w:rsid w:val="009B1D44"/>
    <w:pPr>
      <w:widowControl w:val="0"/>
      <w:autoSpaceDE w:val="0"/>
    </w:pPr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9B1D44"/>
    <w:pPr>
      <w:ind w:left="720"/>
    </w:pPr>
  </w:style>
  <w:style w:type="paragraph" w:customStyle="1" w:styleId="Framecontents">
    <w:name w:val="Frame contents"/>
    <w:basedOn w:val="BodyText"/>
    <w:rsid w:val="009B1D44"/>
  </w:style>
  <w:style w:type="paragraph" w:customStyle="1" w:styleId="TableContents">
    <w:name w:val="Table Contents"/>
    <w:basedOn w:val="Normal"/>
    <w:rsid w:val="009B1D44"/>
    <w:pPr>
      <w:suppressLineNumbers/>
    </w:pPr>
  </w:style>
  <w:style w:type="paragraph" w:customStyle="1" w:styleId="TableHeading">
    <w:name w:val="Table Heading"/>
    <w:basedOn w:val="TableContents"/>
    <w:rsid w:val="009B1D44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23B3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37FE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1E5222"/>
    <w:rPr>
      <w:sz w:val="24"/>
      <w:szCs w:val="24"/>
    </w:rPr>
  </w:style>
  <w:style w:type="table" w:styleId="TableGrid">
    <w:name w:val="Table Grid"/>
    <w:basedOn w:val="TableNormal"/>
    <w:uiPriority w:val="59"/>
    <w:rsid w:val="004E27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6z0">
    <w:name w:val="WW8Num26z0"/>
    <w:rsid w:val="00FB2F4C"/>
    <w:rPr>
      <w:rFonts w:ascii="Symbol" w:eastAsia="Times New Roman" w:hAnsi="Symbol" w:cs="Times New Roman"/>
    </w:rPr>
  </w:style>
  <w:style w:type="character" w:customStyle="1" w:styleId="ListParagraphChar">
    <w:name w:val="List Paragraph Char"/>
    <w:link w:val="ListParagraph"/>
    <w:uiPriority w:val="34"/>
    <w:locked/>
    <w:rsid w:val="00574C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0C586682BE429399B71A62C022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0455E-C0E6-4A3C-8BE1-124B0AE7D7BB}"/>
      </w:docPartPr>
      <w:docPartBody>
        <w:p w:rsidR="00296851" w:rsidRDefault="00610259" w:rsidP="00610259">
          <w:pPr>
            <w:pStyle w:val="A20C586682BE429399B71A62C02230CA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  <w:docPart>
      <w:docPartPr>
        <w:name w:val="1303F711038E4C00AE5A3881BA3B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601E-051D-4669-8B8D-F86B9222F497}"/>
      </w:docPartPr>
      <w:docPartBody>
        <w:p w:rsidR="00296851" w:rsidRDefault="00610259" w:rsidP="00610259">
          <w:pPr>
            <w:pStyle w:val="1303F711038E4C00AE5A3881BA3B7CB5"/>
          </w:pPr>
          <w:r>
            <w:rPr>
              <w:color w:val="FFFFFF" w:themeColor="background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assGarmnd B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10259"/>
    <w:rsid w:val="00296851"/>
    <w:rsid w:val="004B6070"/>
    <w:rsid w:val="00610259"/>
    <w:rsid w:val="007202A8"/>
    <w:rsid w:val="00AC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0C586682BE429399B71A62C02230CA">
    <w:name w:val="A20C586682BE429399B71A62C02230CA"/>
    <w:rsid w:val="00610259"/>
  </w:style>
  <w:style w:type="paragraph" w:customStyle="1" w:styleId="1303F711038E4C00AE5A3881BA3B7CB5">
    <w:name w:val="1303F711038E4C00AE5A3881BA3B7CB5"/>
    <w:rsid w:val="006102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8FEA14-407C-471A-95CE-5C9DDA87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AKUNTABILITAS KINERJA</vt:lpstr>
    </vt:vector>
  </TitlesOfParts>
  <Company>Hewlett-Packard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KINERJA</dc:title>
  <dc:creator>user</dc:creator>
  <cp:lastModifiedBy>USER</cp:lastModifiedBy>
  <cp:revision>25</cp:revision>
  <cp:lastPrinted>2016-03-08T01:12:00Z</cp:lastPrinted>
  <dcterms:created xsi:type="dcterms:W3CDTF">2017-03-01T06:13:00Z</dcterms:created>
  <dcterms:modified xsi:type="dcterms:W3CDTF">2017-03-29T01:58:00Z</dcterms:modified>
</cp:coreProperties>
</file>